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1338E26A" w:rsidR="000011FB" w:rsidRPr="00B56820" w:rsidRDefault="00E3692F" w:rsidP="000011FB">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w:t>
      </w:r>
      <w:r w:rsidR="006C69F3" w:rsidRPr="00E3692F">
        <w:rPr>
          <w:rFonts w:cs="Arial"/>
          <w:color w:val="000000"/>
          <w:sz w:val="24"/>
          <w:szCs w:val="24"/>
          <w:lang w:val="en-US"/>
        </w:rPr>
        <w:t>10</w:t>
      </w:r>
      <w:r w:rsidR="006C69F3">
        <w:rPr>
          <w:rFonts w:cs="Arial"/>
          <w:color w:val="000000"/>
          <w:sz w:val="24"/>
          <w:szCs w:val="24"/>
          <w:lang w:val="en-US"/>
        </w:rPr>
        <w:t>8</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sidRPr="00515106">
        <w:rPr>
          <w:rFonts w:cs="Arial"/>
          <w:color w:val="000000"/>
          <w:sz w:val="24"/>
          <w:szCs w:val="24"/>
          <w:lang w:val="en-US"/>
        </w:rPr>
        <w:t>R4-2313417</w:t>
      </w:r>
    </w:p>
    <w:p w14:paraId="1E99A201" w14:textId="4F998AFD" w:rsidR="008377BA" w:rsidRDefault="000C6DF3" w:rsidP="008A3175">
      <w:pPr>
        <w:tabs>
          <w:tab w:val="left" w:pos="1985"/>
        </w:tabs>
        <w:jc w:val="both"/>
        <w:rPr>
          <w:rFonts w:ascii="Arial" w:eastAsia="SimSun" w:hAnsi="Arial" w:cs="Arial"/>
          <w:b/>
          <w:color w:val="000000"/>
          <w:lang w:eastAsia="zh-CN"/>
        </w:rPr>
      </w:pPr>
      <w:r w:rsidRPr="000C6DF3">
        <w:rPr>
          <w:rFonts w:ascii="Arial" w:eastAsia="SimSun" w:hAnsi="Arial" w:cs="Arial"/>
          <w:b/>
          <w:color w:val="000000"/>
          <w:lang w:eastAsia="zh-CN"/>
        </w:rPr>
        <w:t>Toulouse, France, August 21 – August 25, 2023</w:t>
      </w:r>
    </w:p>
    <w:p w14:paraId="5075FC9A" w14:textId="77777777" w:rsidR="000C6DF3" w:rsidRPr="000C6DF3" w:rsidRDefault="000C6DF3"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2AC33994"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6C2494">
        <w:rPr>
          <w:rFonts w:ascii="Arial" w:hAnsi="Arial" w:cs="Arial"/>
          <w:color w:val="000000"/>
        </w:rPr>
        <w:t xml:space="preserve">Discussion </w:t>
      </w:r>
      <w:r w:rsidR="002A0C19">
        <w:rPr>
          <w:rFonts w:ascii="Arial" w:hAnsi="Arial" w:cs="Arial"/>
          <w:color w:val="000000"/>
        </w:rPr>
        <w:t>on</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633D0202"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6C69F3">
        <w:rPr>
          <w:rFonts w:ascii="Arial" w:hAnsi="Arial" w:cs="Arial"/>
          <w:color w:val="000000"/>
        </w:rPr>
        <w:t>8</w:t>
      </w:r>
      <w:r w:rsidR="00667D0E">
        <w:rPr>
          <w:rFonts w:ascii="Arial" w:hAnsi="Arial" w:cs="Arial"/>
          <w:color w:val="000000"/>
        </w:rPr>
        <w:t>.</w:t>
      </w:r>
      <w:r w:rsidR="006C69F3">
        <w:rPr>
          <w:rFonts w:ascii="Arial" w:hAnsi="Arial" w:cs="Arial"/>
          <w:color w:val="000000"/>
        </w:rPr>
        <w:t>6</w:t>
      </w:r>
      <w:r w:rsidR="00667D0E">
        <w:rPr>
          <w:rFonts w:ascii="Arial" w:hAnsi="Arial" w:cs="Arial"/>
          <w:color w:val="000000"/>
        </w:rPr>
        <w:t>.</w:t>
      </w:r>
      <w:r w:rsidR="000C6DF3">
        <w:rPr>
          <w:rFonts w:ascii="Arial" w:hAnsi="Arial" w:cs="Arial"/>
          <w:color w:val="000000"/>
        </w:rPr>
        <w:t>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4A214CDB" w14:textId="77777777" w:rsidR="00CE088D" w:rsidRPr="009F7C30" w:rsidRDefault="0049099A" w:rsidP="008F2F98">
      <w:pPr>
        <w:jc w:val="both"/>
        <w:rPr>
          <w:sz w:val="20"/>
          <w:szCs w:val="20"/>
          <w:lang w:eastAsia="zh-CN"/>
        </w:rPr>
      </w:pPr>
      <w:r w:rsidRPr="008B42D0">
        <w:rPr>
          <w:sz w:val="20"/>
          <w:szCs w:val="20"/>
          <w:lang w:eastAsia="zh-CN"/>
        </w:rPr>
        <w:t xml:space="preserve">In </w:t>
      </w:r>
      <w:r w:rsidR="00BB3501" w:rsidRPr="008B42D0">
        <w:rPr>
          <w:sz w:val="20"/>
          <w:szCs w:val="20"/>
          <w:lang w:eastAsia="zh-CN"/>
        </w:rPr>
        <w:t>RAN4 #</w:t>
      </w:r>
      <w:r w:rsidR="009F7C30" w:rsidRPr="008B42D0">
        <w:rPr>
          <w:sz w:val="20"/>
          <w:szCs w:val="20"/>
          <w:lang w:eastAsia="zh-CN"/>
        </w:rPr>
        <w:t>10</w:t>
      </w:r>
      <w:r w:rsidR="00CE088D">
        <w:rPr>
          <w:sz w:val="20"/>
          <w:szCs w:val="20"/>
          <w:lang w:eastAsia="zh-CN"/>
        </w:rPr>
        <w:t>7</w:t>
      </w:r>
      <w:r w:rsidRPr="008B42D0">
        <w:rPr>
          <w:sz w:val="20"/>
          <w:szCs w:val="20"/>
          <w:lang w:eastAsia="zh-CN"/>
        </w:rPr>
        <w:t>, a WF</w:t>
      </w:r>
      <w:r w:rsidR="00BB3501">
        <w:rPr>
          <w:sz w:val="20"/>
          <w:szCs w:val="20"/>
          <w:lang w:eastAsia="zh-CN"/>
        </w:rPr>
        <w:t xml:space="preserve"> for</w:t>
      </w:r>
      <w:r w:rsidR="00BB3501" w:rsidRPr="008B42D0">
        <w:rPr>
          <w:sz w:val="20"/>
          <w:szCs w:val="20"/>
          <w:lang w:eastAsia="zh-CN"/>
        </w:rPr>
        <w:t xml:space="preserve"> UL 256QAM </w:t>
      </w:r>
      <w:r w:rsidR="00BB3501">
        <w:rPr>
          <w:sz w:val="20"/>
          <w:szCs w:val="20"/>
          <w:lang w:eastAsia="zh-CN"/>
        </w:rPr>
        <w:t>has been approved [1]</w:t>
      </w:r>
      <w:r w:rsidR="001E0982">
        <w:rPr>
          <w:sz w:val="20"/>
          <w:szCs w:val="20"/>
          <w:lang w:eastAsia="zh-CN"/>
        </w:rPr>
        <w:t xml:space="preserve"> and agreements for phase noise profiles are approved</w:t>
      </w:r>
      <w:r w:rsidR="00BB3501" w:rsidRPr="00BB3501">
        <w:rPr>
          <w:sz w:val="20"/>
          <w:szCs w:val="20"/>
          <w:lang w:eastAsia="zh-CN"/>
        </w:rPr>
        <w:t>.</w:t>
      </w:r>
    </w:p>
    <w:tbl>
      <w:tblPr>
        <w:tblStyle w:val="a7"/>
        <w:tblW w:w="0" w:type="auto"/>
        <w:tblLook w:val="04A0" w:firstRow="1" w:lastRow="0" w:firstColumn="1" w:lastColumn="0" w:noHBand="0" w:noVBand="1"/>
      </w:tblPr>
      <w:tblGrid>
        <w:gridCol w:w="9629"/>
      </w:tblGrid>
      <w:tr w:rsidR="00CE088D" w14:paraId="1D6B67A2" w14:textId="77777777" w:rsidTr="00EB151C">
        <w:tc>
          <w:tcPr>
            <w:tcW w:w="9855" w:type="dxa"/>
          </w:tcPr>
          <w:p w14:paraId="4D1C0B90" w14:textId="77777777" w:rsidR="00CE088D" w:rsidRPr="00634BF8" w:rsidRDefault="00CE088D" w:rsidP="00EB151C">
            <w:pPr>
              <w:rPr>
                <w:b/>
                <w:sz w:val="20"/>
                <w:szCs w:val="20"/>
                <w:u w:val="single"/>
              </w:rPr>
            </w:pPr>
            <w:bookmarkStart w:id="0" w:name="_Hlk134791802"/>
            <w:r w:rsidRPr="00634BF8">
              <w:rPr>
                <w:b/>
                <w:sz w:val="20"/>
                <w:szCs w:val="20"/>
                <w:u w:val="single"/>
              </w:rPr>
              <w:t>Issue 1-1-1: Phase noise profiles evaluation for 29GHz</w:t>
            </w:r>
          </w:p>
          <w:p w14:paraId="47F47AF0" w14:textId="77777777" w:rsidR="00CE088D" w:rsidRPr="00634BF8" w:rsidRDefault="00CE088D" w:rsidP="00CE088D">
            <w:pPr>
              <w:pStyle w:val="af4"/>
              <w:numPr>
                <w:ilvl w:val="0"/>
                <w:numId w:val="23"/>
              </w:numPr>
              <w:adjustRightInd w:val="0"/>
              <w:ind w:left="426"/>
              <w:contextualSpacing w:val="0"/>
              <w:rPr>
                <w:sz w:val="20"/>
                <w:szCs w:val="20"/>
              </w:rPr>
            </w:pPr>
            <w:r w:rsidRPr="00634BF8">
              <w:rPr>
                <w:sz w:val="20"/>
                <w:szCs w:val="20"/>
              </w:rPr>
              <w:t>Proposals</w:t>
            </w:r>
          </w:p>
          <w:p w14:paraId="091D2B0C"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Option 1: Both of new phase noise profiles from Qualcomm and MTK for 29GHz are feasible for MPR simulation. (Anritsu, MTK, Xiaomi, ZTE, vivo, Sony)</w:t>
            </w:r>
          </w:p>
          <w:p w14:paraId="3F092761" w14:textId="77777777" w:rsidR="00CE088D" w:rsidRPr="00634BF8" w:rsidRDefault="00CE088D" w:rsidP="00CE088D">
            <w:pPr>
              <w:pStyle w:val="af4"/>
              <w:numPr>
                <w:ilvl w:val="2"/>
                <w:numId w:val="23"/>
              </w:numPr>
              <w:adjustRightInd w:val="0"/>
              <w:ind w:left="1676"/>
              <w:contextualSpacing w:val="0"/>
              <w:rPr>
                <w:sz w:val="20"/>
                <w:szCs w:val="20"/>
              </w:rPr>
            </w:pPr>
            <w:r w:rsidRPr="00634BF8">
              <w:rPr>
                <w:sz w:val="20"/>
                <w:szCs w:val="20"/>
              </w:rPr>
              <w:t>New phase noise profiles using the pole-zero method based on following function:</w:t>
            </w:r>
          </w:p>
          <w:p w14:paraId="5D387AAB" w14:textId="77777777" w:rsidR="00CE088D" w:rsidRPr="00634BF8" w:rsidRDefault="00CE088D" w:rsidP="00EB151C">
            <w:pPr>
              <w:pStyle w:val="af4"/>
              <w:ind w:left="1701"/>
              <w:rPr>
                <w:sz w:val="20"/>
                <w:szCs w:val="20"/>
              </w:rPr>
            </w:pPr>
            <m:oMathPara>
              <m:oMathParaPr>
                <m:jc m:val="left"/>
              </m:oMathParaPr>
              <m:oMath>
                <m:r>
                  <w:rPr>
                    <w:rFonts w:ascii="Cambria Math" w:hAnsi="Cambria Math"/>
                    <w:sz w:val="20"/>
                    <w:szCs w:val="20"/>
                  </w:rPr>
                  <m:t>S</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e>
                </m:d>
                <m:r>
                  <m:rPr>
                    <m:sty m:val="p"/>
                  </m:rPr>
                  <w:rPr>
                    <w:rFonts w:ascii="Cambria Math" w:hAnsi="Cambria Math"/>
                    <w:sz w:val="20"/>
                    <w:szCs w:val="20"/>
                  </w:rPr>
                  <m:t>=</m:t>
                </m:r>
                <m:r>
                  <w:rPr>
                    <w:rFonts w:ascii="Cambria Math" w:hAnsi="Cambria Math"/>
                    <w:sz w:val="20"/>
                    <w:szCs w:val="20"/>
                  </w:rPr>
                  <m:t>PSD</m:t>
                </m:r>
                <m:r>
                  <m:rPr>
                    <m:sty m:val="p"/>
                  </m:rPr>
                  <w:rPr>
                    <w:rFonts w:ascii="Cambria Math" w:hAnsi="Cambria Math"/>
                    <w:sz w:val="20"/>
                    <w:szCs w:val="20"/>
                  </w:rPr>
                  <m:t>0</m:t>
                </m:r>
                <m:f>
                  <m:fPr>
                    <m:ctrlPr>
                      <w:rPr>
                        <w:rFonts w:ascii="Cambria Math" w:hAnsi="Cambria Math"/>
                        <w:sz w:val="20"/>
                        <w:szCs w:val="20"/>
                      </w:rPr>
                    </m:ctrlPr>
                  </m:fPr>
                  <m:num>
                    <m:nary>
                      <m:naryPr>
                        <m:chr m:val="∏"/>
                        <m:limLoc m:val="undOvr"/>
                        <m:ctrlPr>
                          <w:rPr>
                            <w:rFonts w:ascii="Cambria Math" w:hAnsi="Cambria Math"/>
                            <w:sz w:val="20"/>
                            <w:szCs w:val="20"/>
                          </w:rPr>
                        </m:ctrlPr>
                      </m:naryPr>
                      <m:sub>
                        <m:r>
                          <w:rPr>
                            <w:rFonts w:ascii="Cambria Math" w:hAnsi="Cambria Math"/>
                            <w:sz w:val="20"/>
                            <w:szCs w:val="20"/>
                          </w:rPr>
                          <m:t>n</m:t>
                        </m:r>
                        <m:r>
                          <m:rPr>
                            <m:sty m:val="p"/>
                          </m:rPr>
                          <w:rPr>
                            <w:rFonts w:ascii="Cambria Math" w:hAnsi="Cambria Math"/>
                            <w:sz w:val="20"/>
                            <w:szCs w:val="20"/>
                          </w:rPr>
                          <m:t>=1</m:t>
                        </m:r>
                      </m:sub>
                      <m:sup>
                        <m:r>
                          <w:rPr>
                            <w:rFonts w:ascii="Cambria Math" w:hAnsi="Cambria Math"/>
                            <w:sz w:val="20"/>
                            <w:szCs w:val="20"/>
                          </w:rPr>
                          <m:t>N</m:t>
                        </m:r>
                      </m:sup>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z</m:t>
                                    </m:r>
                                    <m:r>
                                      <m:rPr>
                                        <m:sty m:val="p"/>
                                      </m:rPr>
                                      <w:rPr>
                                        <w:rFonts w:ascii="Cambria Math" w:hAnsi="Cambria Math"/>
                                        <w:sz w:val="20"/>
                                        <w:szCs w:val="20"/>
                                      </w:rPr>
                                      <m:t>,</m:t>
                                    </m:r>
                                    <m:r>
                                      <w:rPr>
                                        <w:rFonts w:ascii="Cambria Math" w:hAnsi="Cambria Math"/>
                                        <w:sz w:val="20"/>
                                        <w:szCs w:val="20"/>
                                      </w:rPr>
                                      <m:t>n</m:t>
                                    </m:r>
                                  </m:sub>
                                </m:sSub>
                              </m:den>
                            </m:f>
                            <m:r>
                              <m:rPr>
                                <m:sty m:val="p"/>
                              </m:rPr>
                              <w:rPr>
                                <w:rFonts w:ascii="Cambria Math" w:hAnsi="Cambria Math"/>
                                <w:sz w:val="20"/>
                                <w:szCs w:val="20"/>
                              </w:rPr>
                              <m:t>)</m:t>
                            </m:r>
                          </m:e>
                          <m:sup>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z</m:t>
                                </m:r>
                                <m:r>
                                  <m:rPr>
                                    <m:sty m:val="p"/>
                                  </m:rPr>
                                  <w:rPr>
                                    <w:rFonts w:ascii="Cambria Math" w:hAnsi="Cambria Math"/>
                                    <w:sz w:val="20"/>
                                    <w:szCs w:val="20"/>
                                  </w:rPr>
                                  <m:t>,</m:t>
                                </m:r>
                                <m:r>
                                  <w:rPr>
                                    <w:rFonts w:ascii="Cambria Math" w:hAnsi="Cambria Math"/>
                                    <w:sz w:val="20"/>
                                    <w:szCs w:val="20"/>
                                  </w:rPr>
                                  <m:t>n</m:t>
                                </m:r>
                              </m:sub>
                            </m:sSub>
                          </m:sup>
                        </m:sSup>
                      </m:e>
                    </m:nary>
                  </m:num>
                  <m:den>
                    <m:nary>
                      <m:naryPr>
                        <m:chr m:val="∏"/>
                        <m:limLoc m:val="undOvr"/>
                        <m:ctrlPr>
                          <w:rPr>
                            <w:rFonts w:ascii="Cambria Math" w:hAnsi="Cambria Math"/>
                            <w:sz w:val="20"/>
                            <w:szCs w:val="20"/>
                          </w:rPr>
                        </m:ctrlPr>
                      </m:naryPr>
                      <m:sub>
                        <m:r>
                          <w:rPr>
                            <w:rFonts w:ascii="Cambria Math" w:hAnsi="Cambria Math"/>
                            <w:sz w:val="20"/>
                            <w:szCs w:val="20"/>
                          </w:rPr>
                          <m:t>m</m:t>
                        </m:r>
                        <m:r>
                          <m:rPr>
                            <m:sty m:val="p"/>
                          </m:rPr>
                          <w:rPr>
                            <w:rFonts w:ascii="Cambria Math" w:hAnsi="Cambria Math"/>
                            <w:sz w:val="20"/>
                            <w:szCs w:val="20"/>
                          </w:rPr>
                          <m:t>=1</m:t>
                        </m:r>
                      </m:sub>
                      <m:sup>
                        <m:r>
                          <w:rPr>
                            <w:rFonts w:ascii="Cambria Math" w:hAnsi="Cambria Math"/>
                            <w:sz w:val="20"/>
                            <w:szCs w:val="20"/>
                          </w:rPr>
                          <m:t>M</m:t>
                        </m:r>
                      </m:sup>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p</m:t>
                                    </m:r>
                                    <m:r>
                                      <m:rPr>
                                        <m:sty m:val="p"/>
                                      </m:rPr>
                                      <w:rPr>
                                        <w:rFonts w:ascii="Cambria Math" w:hAnsi="Cambria Math"/>
                                        <w:sz w:val="20"/>
                                        <w:szCs w:val="20"/>
                                      </w:rPr>
                                      <m:t>,</m:t>
                                    </m:r>
                                    <m:r>
                                      <w:rPr>
                                        <w:rFonts w:ascii="Cambria Math" w:hAnsi="Cambria Math"/>
                                        <w:sz w:val="20"/>
                                        <w:szCs w:val="20"/>
                                      </w:rPr>
                                      <m:t>m</m:t>
                                    </m:r>
                                  </m:sub>
                                </m:sSub>
                              </m:den>
                            </m:f>
                            <m:r>
                              <m:rPr>
                                <m:sty m:val="p"/>
                              </m:rPr>
                              <w:rPr>
                                <w:rFonts w:ascii="Cambria Math" w:hAnsi="Cambria Math"/>
                                <w:sz w:val="20"/>
                                <w:szCs w:val="20"/>
                              </w:rPr>
                              <m:t>)</m:t>
                            </m:r>
                          </m:e>
                          <m:sup>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m:t>
                                </m:r>
                                <m:r>
                                  <m:rPr>
                                    <m:sty m:val="p"/>
                                  </m:rPr>
                                  <w:rPr>
                                    <w:rFonts w:ascii="Cambria Math" w:hAnsi="Cambria Math"/>
                                    <w:sz w:val="20"/>
                                    <w:szCs w:val="20"/>
                                  </w:rPr>
                                  <m:t>,</m:t>
                                </m:r>
                                <m:r>
                                  <w:rPr>
                                    <w:rFonts w:ascii="Cambria Math" w:hAnsi="Cambria Math"/>
                                    <w:sz w:val="20"/>
                                    <w:szCs w:val="20"/>
                                  </w:rPr>
                                  <m:t>m</m:t>
                                </m:r>
                              </m:sub>
                            </m:sSub>
                          </m:sup>
                        </m:sSup>
                      </m:e>
                    </m:nary>
                  </m:den>
                </m:f>
              </m:oMath>
            </m:oMathPara>
          </w:p>
          <w:p w14:paraId="5AC6E86E" w14:textId="77777777" w:rsidR="00CE088D" w:rsidRPr="00634BF8" w:rsidRDefault="00CE088D" w:rsidP="00CE088D">
            <w:pPr>
              <w:pStyle w:val="af4"/>
              <w:numPr>
                <w:ilvl w:val="2"/>
                <w:numId w:val="23"/>
              </w:numPr>
              <w:adjustRightInd w:val="0"/>
              <w:ind w:left="1676"/>
              <w:contextualSpacing w:val="0"/>
              <w:rPr>
                <w:sz w:val="20"/>
                <w:szCs w:val="20"/>
              </w:rPr>
            </w:pPr>
            <w:r w:rsidRPr="00634BF8">
              <w:rPr>
                <w:sz w:val="20"/>
                <w:szCs w:val="20"/>
              </w:rPr>
              <w:t>Parameters from Qualcomm</w:t>
            </w:r>
          </w:p>
          <w:tbl>
            <w:tblPr>
              <w:tblW w:w="0" w:type="auto"/>
              <w:jc w:val="center"/>
              <w:tblCellMar>
                <w:left w:w="0" w:type="dxa"/>
                <w:right w:w="0" w:type="dxa"/>
              </w:tblCellMar>
              <w:tblLook w:val="0000" w:firstRow="0" w:lastRow="0" w:firstColumn="0" w:lastColumn="0" w:noHBand="0" w:noVBand="0"/>
            </w:tblPr>
            <w:tblGrid>
              <w:gridCol w:w="683"/>
              <w:gridCol w:w="644"/>
              <w:gridCol w:w="645"/>
              <w:gridCol w:w="655"/>
              <w:gridCol w:w="647"/>
            </w:tblGrid>
            <w:tr w:rsidR="00CE088D" w:rsidRPr="00634BF8" w14:paraId="74707474" w14:textId="77777777" w:rsidTr="00EB151C">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CFBCE6" w14:textId="77777777" w:rsidR="00CE088D" w:rsidRPr="00634BF8" w:rsidRDefault="00CE088D" w:rsidP="00EB151C">
                  <w:pPr>
                    <w:rPr>
                      <w:sz w:val="20"/>
                      <w:szCs w:val="20"/>
                    </w:rPr>
                  </w:pPr>
                  <w:r w:rsidRPr="00634BF8">
                    <w:rPr>
                      <w:sz w:val="20"/>
                      <w:szCs w:val="20"/>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8E7D7A" w14:textId="77777777" w:rsidR="00CE088D" w:rsidRPr="00634BF8" w:rsidRDefault="00CE088D" w:rsidP="00EB151C">
                  <w:pPr>
                    <w:jc w:val="center"/>
                    <w:rPr>
                      <w:sz w:val="20"/>
                      <w:szCs w:val="20"/>
                    </w:rPr>
                  </w:pPr>
                  <w:r w:rsidRPr="00634BF8">
                    <w:rPr>
                      <w:sz w:val="20"/>
                      <w:szCs w:val="20"/>
                    </w:rPr>
                    <w:t>32 dB</w:t>
                  </w:r>
                </w:p>
              </w:tc>
            </w:tr>
            <w:tr w:rsidR="00CE088D" w:rsidRPr="00634BF8" w14:paraId="29CD2B9A" w14:textId="77777777" w:rsidTr="00EB151C">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07CC1" w14:textId="77777777" w:rsidR="00CE088D" w:rsidRPr="00634BF8" w:rsidRDefault="00CE088D" w:rsidP="00EB151C">
                  <w:pPr>
                    <w:rPr>
                      <w:sz w:val="20"/>
                      <w:szCs w:val="20"/>
                    </w:rPr>
                  </w:pP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"cid:image012.png@01D973D3.375E7050" \* MERGEFORMATINET </w:instrText>
                  </w:r>
                  <w:r w:rsidRPr="00634BF8">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Pr>
                      <w:sz w:val="20"/>
                      <w:szCs w:val="20"/>
                    </w:rPr>
                    <w:fldChar w:fldCharType="begin"/>
                  </w:r>
                  <w:r>
                    <w:rPr>
                      <w:sz w:val="20"/>
                      <w:szCs w:val="20"/>
                    </w:rPr>
                    <w:instrText xml:space="preserve"> INCLUDEPICTURE  "cid:image012.png@01D973D3.375E7050" \* MERGEFORMATINET </w:instrText>
                  </w:r>
                  <w:r>
                    <w:rPr>
                      <w:sz w:val="20"/>
                      <w:szCs w:val="20"/>
                    </w:rPr>
                    <w:fldChar w:fldCharType="separate"/>
                  </w:r>
                  <w:r w:rsidR="00F84199">
                    <w:rPr>
                      <w:sz w:val="20"/>
                      <w:szCs w:val="20"/>
                    </w:rPr>
                    <w:fldChar w:fldCharType="begin"/>
                  </w:r>
                  <w:r w:rsidR="00F84199">
                    <w:rPr>
                      <w:sz w:val="20"/>
                      <w:szCs w:val="20"/>
                    </w:rPr>
                    <w:instrText xml:space="preserve"> INCLUDEPICTURE  "cid:image012.png@01D973D3.375E7050" \* MERGEFORMATINET </w:instrText>
                  </w:r>
                  <w:r w:rsidR="00F84199">
                    <w:rPr>
                      <w:sz w:val="20"/>
                      <w:szCs w:val="20"/>
                    </w:rPr>
                    <w:fldChar w:fldCharType="separate"/>
                  </w:r>
                  <w:r w:rsidR="00000000">
                    <w:rPr>
                      <w:sz w:val="20"/>
                      <w:szCs w:val="20"/>
                    </w:rPr>
                    <w:fldChar w:fldCharType="begin"/>
                  </w:r>
                  <w:r w:rsidR="00000000">
                    <w:rPr>
                      <w:sz w:val="20"/>
                      <w:szCs w:val="20"/>
                    </w:rPr>
                    <w:instrText xml:space="preserve"> INCLUDEPICTURE  "cid:image012.png@01D973D3.375E7050" \* MERGEFORMATINET </w:instrText>
                  </w:r>
                  <w:r w:rsidR="00000000">
                    <w:rPr>
                      <w:sz w:val="20"/>
                      <w:szCs w:val="20"/>
                    </w:rPr>
                    <w:fldChar w:fldCharType="separate"/>
                  </w:r>
                  <w:r w:rsidR="00515106">
                    <w:rPr>
                      <w:sz w:val="20"/>
                      <w:szCs w:val="20"/>
                    </w:rPr>
                    <w:pict w14:anchorId="7A8E3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0.65pt;mso-position-horizontal-relative:page;mso-position-vertical-relative:page">
                        <v:imagedata r:id="rId8" r:href="rId9"/>
                      </v:shape>
                    </w:pict>
                  </w:r>
                  <w:r w:rsidR="00000000">
                    <w:rPr>
                      <w:sz w:val="20"/>
                      <w:szCs w:val="20"/>
                    </w:rPr>
                    <w:fldChar w:fldCharType="end"/>
                  </w:r>
                  <w:r w:rsidR="00F84199">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2EC044" w14:textId="77777777" w:rsidR="00CE088D" w:rsidRPr="00634BF8" w:rsidRDefault="00CE088D" w:rsidP="00EB151C">
                  <w:pPr>
                    <w:rPr>
                      <w:sz w:val="20"/>
                      <w:szCs w:val="20"/>
                    </w:rPr>
                  </w:pP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"cid:image014.png@01D973D3.375E7050" \* MERGEFORMATINET </w:instrText>
                  </w:r>
                  <w:r w:rsidRPr="00634BF8">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Pr>
                      <w:sz w:val="20"/>
                      <w:szCs w:val="20"/>
                    </w:rPr>
                    <w:fldChar w:fldCharType="begin"/>
                  </w:r>
                  <w:r>
                    <w:rPr>
                      <w:sz w:val="20"/>
                      <w:szCs w:val="20"/>
                    </w:rPr>
                    <w:instrText xml:space="preserve"> INCLUDEPICTURE  "cid:image014.png@01D973D3.375E7050" \* MERGEFORMATINET </w:instrText>
                  </w:r>
                  <w:r>
                    <w:rPr>
                      <w:sz w:val="20"/>
                      <w:szCs w:val="20"/>
                    </w:rPr>
                    <w:fldChar w:fldCharType="separate"/>
                  </w:r>
                  <w:r w:rsidR="00F84199">
                    <w:rPr>
                      <w:sz w:val="20"/>
                      <w:szCs w:val="20"/>
                    </w:rPr>
                    <w:fldChar w:fldCharType="begin"/>
                  </w:r>
                  <w:r w:rsidR="00F84199">
                    <w:rPr>
                      <w:sz w:val="20"/>
                      <w:szCs w:val="20"/>
                    </w:rPr>
                    <w:instrText xml:space="preserve"> INCLUDEPICTURE  "cid:image014.png@01D973D3.375E7050" \* MERGEFORMATINET </w:instrText>
                  </w:r>
                  <w:r w:rsidR="00F84199">
                    <w:rPr>
                      <w:sz w:val="20"/>
                      <w:szCs w:val="20"/>
                    </w:rPr>
                    <w:fldChar w:fldCharType="separate"/>
                  </w:r>
                  <w:r w:rsidR="00000000">
                    <w:rPr>
                      <w:sz w:val="20"/>
                      <w:szCs w:val="20"/>
                    </w:rPr>
                    <w:fldChar w:fldCharType="begin"/>
                  </w:r>
                  <w:r w:rsidR="00000000">
                    <w:rPr>
                      <w:sz w:val="20"/>
                      <w:szCs w:val="20"/>
                    </w:rPr>
                    <w:instrText xml:space="preserve"> INCLUDEPICTURE  "cid:image014.png@01D973D3.375E7050" \* MERGEFORMATINET </w:instrText>
                  </w:r>
                  <w:r w:rsidR="00000000">
                    <w:rPr>
                      <w:sz w:val="20"/>
                      <w:szCs w:val="20"/>
                    </w:rPr>
                    <w:fldChar w:fldCharType="separate"/>
                  </w:r>
                  <w:r w:rsidR="00515106">
                    <w:rPr>
                      <w:sz w:val="20"/>
                      <w:szCs w:val="20"/>
                    </w:rPr>
                    <w:pict w14:anchorId="3DCEF751">
                      <v:shape id="_x0000_i1026" type="#_x0000_t75" style="width:15.35pt;height:15.35pt;mso-position-horizontal-relative:page;mso-position-vertical-relative:page">
                        <v:imagedata r:id="rId10" r:href="rId11"/>
                      </v:shape>
                    </w:pict>
                  </w:r>
                  <w:r w:rsidR="00000000">
                    <w:rPr>
                      <w:sz w:val="20"/>
                      <w:szCs w:val="20"/>
                    </w:rPr>
                    <w:fldChar w:fldCharType="end"/>
                  </w:r>
                  <w:r w:rsidR="00F84199">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2EDD5" w14:textId="77777777" w:rsidR="00CE088D" w:rsidRPr="00634BF8" w:rsidRDefault="00CE088D" w:rsidP="00EB151C">
                  <w:pPr>
                    <w:rPr>
                      <w:sz w:val="20"/>
                      <w:szCs w:val="20"/>
                    </w:rPr>
                  </w:pP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"cid:image016.png@01D973D3.375E7050" \* MERGEFORMATINET </w:instrText>
                  </w:r>
                  <w:r w:rsidRPr="00634BF8">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Pr>
                      <w:sz w:val="20"/>
                      <w:szCs w:val="20"/>
                    </w:rPr>
                    <w:fldChar w:fldCharType="begin"/>
                  </w:r>
                  <w:r>
                    <w:rPr>
                      <w:sz w:val="20"/>
                      <w:szCs w:val="20"/>
                    </w:rPr>
                    <w:instrText xml:space="preserve"> INCLUDEPICTURE  "cid:image016.png@01D973D3.375E7050" \* MERGEFORMATINET </w:instrText>
                  </w:r>
                  <w:r>
                    <w:rPr>
                      <w:sz w:val="20"/>
                      <w:szCs w:val="20"/>
                    </w:rPr>
                    <w:fldChar w:fldCharType="separate"/>
                  </w:r>
                  <w:r w:rsidR="00F84199">
                    <w:rPr>
                      <w:sz w:val="20"/>
                      <w:szCs w:val="20"/>
                    </w:rPr>
                    <w:fldChar w:fldCharType="begin"/>
                  </w:r>
                  <w:r w:rsidR="00F84199">
                    <w:rPr>
                      <w:sz w:val="20"/>
                      <w:szCs w:val="20"/>
                    </w:rPr>
                    <w:instrText xml:space="preserve"> INCLUDEPICTURE  "cid:image016.png@01D973D3.375E7050" \* MERGEFORMATINET </w:instrText>
                  </w:r>
                  <w:r w:rsidR="00F84199">
                    <w:rPr>
                      <w:sz w:val="20"/>
                      <w:szCs w:val="20"/>
                    </w:rPr>
                    <w:fldChar w:fldCharType="separate"/>
                  </w:r>
                  <w:r w:rsidR="00000000">
                    <w:rPr>
                      <w:sz w:val="20"/>
                      <w:szCs w:val="20"/>
                    </w:rPr>
                    <w:fldChar w:fldCharType="begin"/>
                  </w:r>
                  <w:r w:rsidR="00000000">
                    <w:rPr>
                      <w:sz w:val="20"/>
                      <w:szCs w:val="20"/>
                    </w:rPr>
                    <w:instrText xml:space="preserve"> INCLUDEPICTURE  "cid:image016.png@01D973D3.375E7050" \* MERGEFORMATINET </w:instrText>
                  </w:r>
                  <w:r w:rsidR="00000000">
                    <w:rPr>
                      <w:sz w:val="20"/>
                      <w:szCs w:val="20"/>
                    </w:rPr>
                    <w:fldChar w:fldCharType="separate"/>
                  </w:r>
                  <w:r w:rsidR="00000000">
                    <w:rPr>
                      <w:sz w:val="20"/>
                      <w:szCs w:val="20"/>
                    </w:rPr>
                    <w:pict w14:anchorId="47F2A8FB">
                      <v:shape id="_x0000_i1027" type="#_x0000_t75" style="width:20.65pt;height:15.35pt;mso-position-horizontal-relative:page;mso-position-vertical-relative:page">
                        <v:imagedata r:id="rId12" r:href="rId13"/>
                      </v:shape>
                    </w:pict>
                  </w:r>
                  <w:r w:rsidR="00000000">
                    <w:rPr>
                      <w:sz w:val="20"/>
                      <w:szCs w:val="20"/>
                    </w:rPr>
                    <w:fldChar w:fldCharType="end"/>
                  </w:r>
                  <w:r w:rsidR="00F84199">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AEB67" w14:textId="77777777" w:rsidR="00CE088D" w:rsidRPr="00634BF8" w:rsidRDefault="00CE088D" w:rsidP="00EB151C">
                  <w:pPr>
                    <w:rPr>
                      <w:sz w:val="20"/>
                      <w:szCs w:val="20"/>
                    </w:rPr>
                  </w:pP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"cid:image018.png@01D973D3.375E7050" \* MERGEFORMATINET </w:instrText>
                  </w:r>
                  <w:r w:rsidRPr="00634BF8">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Pr>
                      <w:sz w:val="20"/>
                      <w:szCs w:val="20"/>
                    </w:rPr>
                    <w:fldChar w:fldCharType="begin"/>
                  </w:r>
                  <w:r>
                    <w:rPr>
                      <w:sz w:val="20"/>
                      <w:szCs w:val="20"/>
                    </w:rPr>
                    <w:instrText xml:space="preserve"> INCLUDEPICTURE  "cid:image018.png@01D973D3.375E7050" \* MERGEFORMATINET </w:instrText>
                  </w:r>
                  <w:r>
                    <w:rPr>
                      <w:sz w:val="20"/>
                      <w:szCs w:val="20"/>
                    </w:rPr>
                    <w:fldChar w:fldCharType="separate"/>
                  </w:r>
                  <w:r w:rsidR="00F84199">
                    <w:rPr>
                      <w:sz w:val="20"/>
                      <w:szCs w:val="20"/>
                    </w:rPr>
                    <w:fldChar w:fldCharType="begin"/>
                  </w:r>
                  <w:r w:rsidR="00F84199">
                    <w:rPr>
                      <w:sz w:val="20"/>
                      <w:szCs w:val="20"/>
                    </w:rPr>
                    <w:instrText xml:space="preserve"> INCLUDEPICTURE  "cid:image018.png@01D973D3.375E7050" \* MERGEFORMATINET </w:instrText>
                  </w:r>
                  <w:r w:rsidR="00F84199">
                    <w:rPr>
                      <w:sz w:val="20"/>
                      <w:szCs w:val="20"/>
                    </w:rPr>
                    <w:fldChar w:fldCharType="separate"/>
                  </w:r>
                  <w:r w:rsidR="00000000">
                    <w:rPr>
                      <w:sz w:val="20"/>
                      <w:szCs w:val="20"/>
                    </w:rPr>
                    <w:fldChar w:fldCharType="begin"/>
                  </w:r>
                  <w:r w:rsidR="00000000">
                    <w:rPr>
                      <w:sz w:val="20"/>
                      <w:szCs w:val="20"/>
                    </w:rPr>
                    <w:instrText xml:space="preserve"> INCLUDEPICTURE  "cid:image018.png@01D973D3.375E7050" \* MERGEFORMATINET </w:instrText>
                  </w:r>
                  <w:r w:rsidR="00000000">
                    <w:rPr>
                      <w:sz w:val="20"/>
                      <w:szCs w:val="20"/>
                    </w:rPr>
                    <w:fldChar w:fldCharType="separate"/>
                  </w:r>
                  <w:r w:rsidR="00000000">
                    <w:rPr>
                      <w:sz w:val="20"/>
                      <w:szCs w:val="20"/>
                    </w:rPr>
                    <w:pict w14:anchorId="434974C2">
                      <v:shape id="_x0000_i1028" type="#_x0000_t75" style="width:20.65pt;height:15.35pt;mso-position-horizontal-relative:page;mso-position-vertical-relative:page">
                        <v:imagedata r:id="rId14" r:href="rId15"/>
                      </v:shape>
                    </w:pict>
                  </w:r>
                  <w:r w:rsidR="00000000">
                    <w:rPr>
                      <w:sz w:val="20"/>
                      <w:szCs w:val="20"/>
                    </w:rPr>
                    <w:fldChar w:fldCharType="end"/>
                  </w:r>
                  <w:r w:rsidR="00F84199">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5C542" w14:textId="77777777" w:rsidR="00CE088D" w:rsidRPr="00634BF8" w:rsidRDefault="00CE088D" w:rsidP="00EB151C">
                  <w:pPr>
                    <w:rPr>
                      <w:sz w:val="20"/>
                      <w:szCs w:val="20"/>
                    </w:rPr>
                  </w:pP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sidRPr="00634BF8">
                    <w:rPr>
                      <w:sz w:val="20"/>
                      <w:szCs w:val="20"/>
                    </w:rPr>
                    <w:fldChar w:fldCharType="begin"/>
                  </w:r>
                  <w:r w:rsidRPr="00634BF8">
                    <w:rPr>
                      <w:sz w:val="20"/>
                      <w:szCs w:val="20"/>
                    </w:rPr>
                    <w:instrText xml:space="preserve"> INCLUDEPICTURE  "cid:image020.png@01D973D3.375E7050" \* MERGEFORMATINET </w:instrText>
                  </w:r>
                  <w:r w:rsidRPr="00634BF8">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Pr>
                      <w:sz w:val="20"/>
                      <w:szCs w:val="20"/>
                    </w:rPr>
                    <w:fldChar w:fldCharType="begin"/>
                  </w:r>
                  <w:r>
                    <w:rPr>
                      <w:sz w:val="20"/>
                      <w:szCs w:val="20"/>
                    </w:rPr>
                    <w:instrText xml:space="preserve"> INCLUDEPICTURE  "cid:image020.png@01D973D3.375E7050" \* MERGEFORMATINET </w:instrText>
                  </w:r>
                  <w:r>
                    <w:rPr>
                      <w:sz w:val="20"/>
                      <w:szCs w:val="20"/>
                    </w:rPr>
                    <w:fldChar w:fldCharType="separate"/>
                  </w:r>
                  <w:r w:rsidR="00F84199">
                    <w:rPr>
                      <w:sz w:val="20"/>
                      <w:szCs w:val="20"/>
                    </w:rPr>
                    <w:fldChar w:fldCharType="begin"/>
                  </w:r>
                  <w:r w:rsidR="00F84199">
                    <w:rPr>
                      <w:sz w:val="20"/>
                      <w:szCs w:val="20"/>
                    </w:rPr>
                    <w:instrText xml:space="preserve"> INCLUDEPICTURE  "cid:image020.png@01D973D3.375E7050" \* MERGEFORMATINET </w:instrText>
                  </w:r>
                  <w:r w:rsidR="00F84199">
                    <w:rPr>
                      <w:sz w:val="20"/>
                      <w:szCs w:val="20"/>
                    </w:rPr>
                    <w:fldChar w:fldCharType="separate"/>
                  </w:r>
                  <w:r w:rsidR="00000000">
                    <w:rPr>
                      <w:sz w:val="20"/>
                      <w:szCs w:val="20"/>
                    </w:rPr>
                    <w:fldChar w:fldCharType="begin"/>
                  </w:r>
                  <w:r w:rsidR="00000000">
                    <w:rPr>
                      <w:sz w:val="20"/>
                      <w:szCs w:val="20"/>
                    </w:rPr>
                    <w:instrText xml:space="preserve"> INCLUDEPICTURE  "cid:image020.png@01D973D3.375E7050" \* MERGEFORMATINET </w:instrText>
                  </w:r>
                  <w:r w:rsidR="00000000">
                    <w:rPr>
                      <w:sz w:val="20"/>
                      <w:szCs w:val="20"/>
                    </w:rPr>
                    <w:fldChar w:fldCharType="separate"/>
                  </w:r>
                  <w:r w:rsidR="00000000">
                    <w:rPr>
                      <w:sz w:val="20"/>
                      <w:szCs w:val="20"/>
                    </w:rPr>
                    <w:pict w14:anchorId="74110C91">
                      <v:shape id="_x0000_i1029" type="#_x0000_t75" style="width:20.65pt;height:15.35pt;mso-position-horizontal-relative:page;mso-position-vertical-relative:page">
                        <v:imagedata r:id="rId16" r:href="rId17"/>
                      </v:shape>
                    </w:pict>
                  </w:r>
                  <w:r w:rsidR="00000000">
                    <w:rPr>
                      <w:sz w:val="20"/>
                      <w:szCs w:val="20"/>
                    </w:rPr>
                    <w:fldChar w:fldCharType="end"/>
                  </w:r>
                  <w:r w:rsidR="00F84199">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r w:rsidRPr="00634BF8">
                    <w:rPr>
                      <w:sz w:val="20"/>
                      <w:szCs w:val="20"/>
                    </w:rPr>
                    <w:fldChar w:fldCharType="end"/>
                  </w:r>
                </w:p>
              </w:tc>
            </w:tr>
            <w:tr w:rsidR="00CE088D" w:rsidRPr="00634BF8" w14:paraId="1765C210" w14:textId="77777777" w:rsidTr="00EB151C">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F0E7662" w14:textId="77777777" w:rsidR="00CE088D" w:rsidRPr="00634BF8" w:rsidRDefault="00CE088D" w:rsidP="00EB151C">
                  <w:pPr>
                    <w:jc w:val="center"/>
                    <w:rPr>
                      <w:sz w:val="20"/>
                      <w:szCs w:val="20"/>
                    </w:rPr>
                  </w:pPr>
                  <w:r w:rsidRPr="00634BF8">
                    <w:rPr>
                      <w:sz w:val="20"/>
                      <w:szCs w:val="20"/>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8E0535D" w14:textId="77777777" w:rsidR="00CE088D" w:rsidRPr="00634BF8" w:rsidRDefault="00CE088D" w:rsidP="00EB151C">
                  <w:pPr>
                    <w:jc w:val="center"/>
                    <w:rPr>
                      <w:sz w:val="20"/>
                      <w:szCs w:val="20"/>
                    </w:rPr>
                  </w:pPr>
                  <w:r w:rsidRPr="00634BF8">
                    <w:rPr>
                      <w:sz w:val="20"/>
                      <w:szCs w:val="20"/>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0EACE62" w14:textId="77777777" w:rsidR="00CE088D" w:rsidRPr="00634BF8" w:rsidRDefault="00CE088D" w:rsidP="00EB151C">
                  <w:pPr>
                    <w:jc w:val="center"/>
                    <w:rPr>
                      <w:sz w:val="20"/>
                      <w:szCs w:val="20"/>
                    </w:rPr>
                  </w:pPr>
                  <w:r w:rsidRPr="00634BF8">
                    <w:rPr>
                      <w:sz w:val="20"/>
                      <w:szCs w:val="20"/>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56E7" w14:textId="77777777" w:rsidR="00CE088D" w:rsidRPr="00634BF8" w:rsidRDefault="00CE088D" w:rsidP="00EB151C">
                  <w:pPr>
                    <w:jc w:val="center"/>
                    <w:rPr>
                      <w:sz w:val="20"/>
                      <w:szCs w:val="20"/>
                    </w:rPr>
                  </w:pPr>
                  <w:r w:rsidRPr="00634BF8">
                    <w:rPr>
                      <w:sz w:val="20"/>
                      <w:szCs w:val="20"/>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E9278" w14:textId="77777777" w:rsidR="00CE088D" w:rsidRPr="00634BF8" w:rsidRDefault="00CE088D" w:rsidP="00EB151C">
                  <w:pPr>
                    <w:jc w:val="center"/>
                    <w:rPr>
                      <w:sz w:val="20"/>
                      <w:szCs w:val="20"/>
                    </w:rPr>
                  </w:pPr>
                  <w:r w:rsidRPr="00634BF8">
                    <w:rPr>
                      <w:sz w:val="20"/>
                      <w:szCs w:val="20"/>
                    </w:rPr>
                    <w:t>3.3</w:t>
                  </w:r>
                </w:p>
              </w:tc>
            </w:tr>
            <w:tr w:rsidR="00CE088D" w:rsidRPr="00634BF8" w14:paraId="4B34CD8A" w14:textId="77777777" w:rsidTr="00EB151C">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5D2A9B1" w14:textId="77777777" w:rsidR="00CE088D" w:rsidRPr="00634BF8" w:rsidRDefault="00CE088D" w:rsidP="00EB151C">
                  <w:pPr>
                    <w:jc w:val="center"/>
                    <w:rPr>
                      <w:sz w:val="20"/>
                      <w:szCs w:val="20"/>
                    </w:rPr>
                  </w:pPr>
                  <w:r w:rsidRPr="00634BF8">
                    <w:rPr>
                      <w:sz w:val="20"/>
                      <w:szCs w:val="20"/>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6DC4C8E2" w14:textId="77777777" w:rsidR="00CE088D" w:rsidRPr="00634BF8" w:rsidRDefault="00CE088D" w:rsidP="00EB151C">
                  <w:pPr>
                    <w:jc w:val="center"/>
                    <w:rPr>
                      <w:sz w:val="20"/>
                      <w:szCs w:val="20"/>
                    </w:rPr>
                  </w:pPr>
                  <w:r w:rsidRPr="00634BF8">
                    <w:rPr>
                      <w:sz w:val="20"/>
                      <w:szCs w:val="20"/>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315B8149" w14:textId="77777777" w:rsidR="00CE088D" w:rsidRPr="00634BF8" w:rsidRDefault="00CE088D" w:rsidP="00EB151C">
                  <w:pPr>
                    <w:jc w:val="center"/>
                    <w:rPr>
                      <w:sz w:val="20"/>
                      <w:szCs w:val="20"/>
                    </w:rPr>
                  </w:pPr>
                  <w:r w:rsidRPr="00634BF8">
                    <w:rPr>
                      <w:sz w:val="20"/>
                      <w:szCs w:val="20"/>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E7B98AD" w14:textId="77777777" w:rsidR="00CE088D" w:rsidRPr="00634BF8" w:rsidRDefault="00CE088D" w:rsidP="00EB151C">
                  <w:pPr>
                    <w:jc w:val="center"/>
                    <w:rPr>
                      <w:sz w:val="20"/>
                      <w:szCs w:val="20"/>
                    </w:rPr>
                  </w:pPr>
                  <w:r w:rsidRPr="00634BF8">
                    <w:rPr>
                      <w:sz w:val="20"/>
                      <w:szCs w:val="20"/>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69CDF72" w14:textId="77777777" w:rsidR="00CE088D" w:rsidRPr="00634BF8" w:rsidRDefault="00CE088D" w:rsidP="00EB151C">
                  <w:pPr>
                    <w:jc w:val="center"/>
                    <w:rPr>
                      <w:sz w:val="20"/>
                      <w:szCs w:val="20"/>
                    </w:rPr>
                  </w:pPr>
                  <w:r w:rsidRPr="00634BF8">
                    <w:rPr>
                      <w:sz w:val="20"/>
                      <w:szCs w:val="20"/>
                    </w:rPr>
                    <w:t>5.3</w:t>
                  </w:r>
                </w:p>
              </w:tc>
            </w:tr>
            <w:tr w:rsidR="00CE088D" w:rsidRPr="00634BF8" w14:paraId="1AE0B4E9" w14:textId="77777777" w:rsidTr="00EB151C">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3BDF8A8" w14:textId="77777777" w:rsidR="00CE088D" w:rsidRPr="00634BF8" w:rsidRDefault="00CE088D" w:rsidP="00EB151C">
                  <w:pPr>
                    <w:jc w:val="center"/>
                    <w:rPr>
                      <w:sz w:val="20"/>
                      <w:szCs w:val="20"/>
                    </w:rPr>
                  </w:pPr>
                  <w:r w:rsidRPr="00634BF8">
                    <w:rPr>
                      <w:sz w:val="20"/>
                      <w:szCs w:val="20"/>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69F9107B" w14:textId="77777777" w:rsidR="00CE088D" w:rsidRPr="00634BF8" w:rsidRDefault="00CE088D" w:rsidP="00EB151C">
                  <w:pPr>
                    <w:jc w:val="center"/>
                    <w:rPr>
                      <w:sz w:val="20"/>
                      <w:szCs w:val="20"/>
                    </w:rPr>
                  </w:pPr>
                  <w:r w:rsidRPr="00634BF8">
                    <w:rPr>
                      <w:sz w:val="20"/>
                      <w:szCs w:val="20"/>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2FA3B84" w14:textId="77777777" w:rsidR="00CE088D" w:rsidRPr="00634BF8" w:rsidRDefault="00CE088D" w:rsidP="00EB151C">
                  <w:pPr>
                    <w:jc w:val="center"/>
                    <w:rPr>
                      <w:sz w:val="20"/>
                      <w:szCs w:val="20"/>
                    </w:rPr>
                  </w:pPr>
                  <w:r w:rsidRPr="00634BF8">
                    <w:rPr>
                      <w:sz w:val="20"/>
                      <w:szCs w:val="20"/>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4CA01F5" w14:textId="77777777" w:rsidR="00CE088D" w:rsidRPr="00634BF8" w:rsidRDefault="00CE088D" w:rsidP="00EB151C">
                  <w:pPr>
                    <w:jc w:val="center"/>
                    <w:rPr>
                      <w:sz w:val="20"/>
                      <w:szCs w:val="20"/>
                    </w:rPr>
                  </w:pPr>
                  <w:r w:rsidRPr="00634BF8">
                    <w:rPr>
                      <w:sz w:val="20"/>
                      <w:szCs w:val="20"/>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4B9E706" w14:textId="77777777" w:rsidR="00CE088D" w:rsidRPr="00634BF8" w:rsidRDefault="00CE088D" w:rsidP="00EB151C">
                  <w:pPr>
                    <w:jc w:val="center"/>
                    <w:rPr>
                      <w:sz w:val="20"/>
                      <w:szCs w:val="20"/>
                    </w:rPr>
                  </w:pPr>
                  <w:r w:rsidRPr="00634BF8">
                    <w:rPr>
                      <w:sz w:val="20"/>
                      <w:szCs w:val="20"/>
                    </w:rPr>
                    <w:t>2.5</w:t>
                  </w:r>
                </w:p>
              </w:tc>
            </w:tr>
          </w:tbl>
          <w:p w14:paraId="39891F7E" w14:textId="77777777" w:rsidR="00CE088D" w:rsidRPr="00634BF8" w:rsidRDefault="00CE088D" w:rsidP="00CE088D">
            <w:pPr>
              <w:pStyle w:val="af4"/>
              <w:numPr>
                <w:ilvl w:val="2"/>
                <w:numId w:val="23"/>
              </w:numPr>
              <w:adjustRightInd w:val="0"/>
              <w:spacing w:beforeLines="50" w:before="120"/>
              <w:ind w:left="1672" w:hanging="357"/>
              <w:contextualSpacing w:val="0"/>
              <w:rPr>
                <w:sz w:val="20"/>
                <w:szCs w:val="20"/>
              </w:rPr>
            </w:pPr>
            <w:r w:rsidRPr="00634BF8">
              <w:rPr>
                <w:sz w:val="20"/>
                <w:szCs w:val="20"/>
              </w:rPr>
              <w:t>Parameters from MTK</w:t>
            </w:r>
          </w:p>
          <w:p w14:paraId="5C89FE3D" w14:textId="77777777" w:rsidR="00CE088D" w:rsidRPr="00634BF8" w:rsidRDefault="00CE088D" w:rsidP="00EB151C">
            <w:pPr>
              <w:pStyle w:val="af4"/>
              <w:ind w:left="1775" w:firstLine="402"/>
              <w:jc w:val="both"/>
              <w:rPr>
                <w:b/>
                <w:noProof/>
                <w:sz w:val="20"/>
                <w:szCs w:val="20"/>
              </w:rPr>
            </w:pPr>
            <w:r w:rsidRPr="00634BF8">
              <w:rPr>
                <w:b/>
                <w:noProof/>
                <w:sz w:val="20"/>
                <w:szCs w:val="20"/>
                <w:lang w:eastAsia="zh-CN"/>
              </w:rPr>
              <w:drawing>
                <wp:inline distT="0" distB="0" distL="0" distR="0" wp14:anchorId="3C736F38" wp14:editId="337E881E">
                  <wp:extent cx="2774950" cy="9779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4950" cy="977900"/>
                          </a:xfrm>
                          <a:prstGeom prst="rect">
                            <a:avLst/>
                          </a:prstGeom>
                          <a:noFill/>
                          <a:ln>
                            <a:noFill/>
                          </a:ln>
                        </pic:spPr>
                      </pic:pic>
                    </a:graphicData>
                  </a:graphic>
                </wp:inline>
              </w:drawing>
            </w:r>
          </w:p>
          <w:p w14:paraId="34EB3F5B"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Option 2: Example 1 in TR38.803 for 29GHz and new phase noise profiles from Qualcomm and MTK for 29GHz are feasible for MPR simulation. (LGE)</w:t>
            </w:r>
          </w:p>
          <w:p w14:paraId="3FEA4DB1" w14:textId="77777777" w:rsidR="00CE088D" w:rsidRPr="00634BF8" w:rsidRDefault="00CE088D" w:rsidP="00EB151C">
            <w:pPr>
              <w:rPr>
                <w:b/>
                <w:sz w:val="20"/>
                <w:szCs w:val="20"/>
                <w:lang w:eastAsia="zh-CN"/>
              </w:rPr>
            </w:pPr>
            <w:r w:rsidRPr="00634BF8">
              <w:rPr>
                <w:b/>
                <w:sz w:val="20"/>
                <w:szCs w:val="20"/>
                <w:lang w:eastAsia="zh-CN"/>
              </w:rPr>
              <w:t xml:space="preserve">Agreement: </w:t>
            </w:r>
          </w:p>
          <w:p w14:paraId="1AB34BA8" w14:textId="77777777" w:rsidR="00CE088D" w:rsidRPr="00634BF8" w:rsidRDefault="00CE088D" w:rsidP="00CE088D">
            <w:pPr>
              <w:pStyle w:val="af4"/>
              <w:numPr>
                <w:ilvl w:val="0"/>
                <w:numId w:val="24"/>
              </w:numPr>
              <w:spacing w:after="120"/>
              <w:contextualSpacing w:val="0"/>
              <w:rPr>
                <w:sz w:val="20"/>
                <w:szCs w:val="20"/>
              </w:rPr>
            </w:pPr>
            <w:r w:rsidRPr="00634BF8">
              <w:rPr>
                <w:sz w:val="20"/>
                <w:szCs w:val="20"/>
              </w:rPr>
              <w:t>Agreed on Option 1.</w:t>
            </w:r>
          </w:p>
          <w:p w14:paraId="6B6A2307" w14:textId="77777777" w:rsidR="00CE088D" w:rsidRPr="00634BF8" w:rsidRDefault="00CE088D" w:rsidP="00EB151C">
            <w:pPr>
              <w:rPr>
                <w:b/>
                <w:sz w:val="20"/>
                <w:szCs w:val="20"/>
                <w:u w:val="single"/>
              </w:rPr>
            </w:pPr>
            <w:r w:rsidRPr="00634BF8">
              <w:rPr>
                <w:b/>
                <w:sz w:val="20"/>
                <w:szCs w:val="20"/>
                <w:u w:val="single"/>
              </w:rPr>
              <w:t>Issue 1-1-2: Phase noise profiles evaluation for 39GHz</w:t>
            </w:r>
          </w:p>
          <w:p w14:paraId="61CEA9D1" w14:textId="77777777" w:rsidR="00CE088D" w:rsidRPr="00634BF8" w:rsidRDefault="00CE088D" w:rsidP="00CE088D">
            <w:pPr>
              <w:pStyle w:val="af4"/>
              <w:numPr>
                <w:ilvl w:val="0"/>
                <w:numId w:val="23"/>
              </w:numPr>
              <w:adjustRightInd w:val="0"/>
              <w:ind w:left="426"/>
              <w:contextualSpacing w:val="0"/>
              <w:rPr>
                <w:sz w:val="20"/>
                <w:szCs w:val="20"/>
              </w:rPr>
            </w:pPr>
            <w:r w:rsidRPr="00634BF8">
              <w:rPr>
                <w:sz w:val="20"/>
                <w:szCs w:val="20"/>
              </w:rPr>
              <w:t>Proposals</w:t>
            </w:r>
          </w:p>
          <w:p w14:paraId="5055B4E1"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Option 1: The new phase noise profile from MTK for 39GHz is feasible for MPR simulation. (Xiaomi, ZTE)</w:t>
            </w:r>
          </w:p>
          <w:p w14:paraId="0309028B" w14:textId="77777777" w:rsidR="00CE088D" w:rsidRPr="00634BF8" w:rsidRDefault="00CE088D" w:rsidP="00CE088D">
            <w:pPr>
              <w:pStyle w:val="af4"/>
              <w:numPr>
                <w:ilvl w:val="2"/>
                <w:numId w:val="23"/>
              </w:numPr>
              <w:adjustRightInd w:val="0"/>
              <w:ind w:left="1676"/>
              <w:contextualSpacing w:val="0"/>
              <w:rPr>
                <w:sz w:val="20"/>
                <w:szCs w:val="20"/>
              </w:rPr>
            </w:pPr>
            <w:r w:rsidRPr="00634BF8">
              <w:rPr>
                <w:sz w:val="20"/>
                <w:szCs w:val="20"/>
              </w:rPr>
              <w:t>New phase noise profile using the pole-zero method based on following function:</w:t>
            </w:r>
          </w:p>
          <w:p w14:paraId="0BB34A11" w14:textId="77777777" w:rsidR="00CE088D" w:rsidRPr="00634BF8" w:rsidRDefault="00CE088D" w:rsidP="00EB151C">
            <w:pPr>
              <w:ind w:left="1701"/>
              <w:jc w:val="both"/>
              <w:rPr>
                <w:sz w:val="20"/>
                <w:szCs w:val="20"/>
              </w:rPr>
            </w:pPr>
            <m:oMathPara>
              <m:oMathParaPr>
                <m:jc m:val="left"/>
              </m:oMathParaPr>
              <m:oMath>
                <m:r>
                  <w:rPr>
                    <w:rFonts w:ascii="Cambria Math" w:hAnsi="Cambria Math"/>
                    <w:sz w:val="20"/>
                    <w:szCs w:val="20"/>
                  </w:rPr>
                  <m:t>S</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o</m:t>
                        </m:r>
                      </m:sub>
                    </m:sSub>
                  </m:e>
                </m:d>
                <m:r>
                  <w:rPr>
                    <w:rFonts w:ascii="Cambria Math" w:hAnsi="Cambria Math"/>
                    <w:sz w:val="20"/>
                    <w:szCs w:val="20"/>
                  </w:rPr>
                  <m:t>=PSD0</m:t>
                </m:r>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z,n</m:t>
                                    </m:r>
                                  </m:sub>
                                </m:sSub>
                              </m:den>
                            </m:f>
                            <m:r>
                              <w:rPr>
                                <w:rFonts w:ascii="Cambria Math" w:hAnsi="Cambria Math"/>
                                <w:sz w:val="20"/>
                                <w:szCs w:val="20"/>
                              </w:rPr>
                              <m:t>)</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z,n</m:t>
                                </m:r>
                              </m:sub>
                            </m:sSub>
                          </m:sup>
                        </m:sSup>
                      </m:e>
                    </m:nary>
                  </m:num>
                  <m:den>
                    <m:nary>
                      <m:naryPr>
                        <m:chr m:val="∏"/>
                        <m:limLoc m:val="undOvr"/>
                        <m:ctrlPr>
                          <w:rPr>
                            <w:rFonts w:ascii="Cambria Math" w:hAnsi="Cambria Math"/>
                            <w:i/>
                            <w:sz w:val="20"/>
                            <w:szCs w:val="20"/>
                          </w:rPr>
                        </m:ctrlPr>
                      </m:naryPr>
                      <m:sub>
                        <m:r>
                          <w:rPr>
                            <w:rFonts w:ascii="Cambria Math" w:hAnsi="Cambria Math"/>
                            <w:sz w:val="20"/>
                            <w:szCs w:val="20"/>
                          </w:rPr>
                          <m:t>m=1</m:t>
                        </m:r>
                      </m:sub>
                      <m:sup>
                        <m:r>
                          <w:rPr>
                            <w:rFonts w:ascii="Cambria Math" w:hAnsi="Cambria Math"/>
                            <w:sz w:val="20"/>
                            <w:szCs w:val="20"/>
                          </w:rPr>
                          <m:t>M</m:t>
                        </m:r>
                      </m:sup>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o</m:t>
                                    </m:r>
                                  </m:sub>
                                </m:sSub>
                              </m:num>
                              <m:den>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p,m</m:t>
                                    </m:r>
                                  </m:sub>
                                </m:sSub>
                              </m:den>
                            </m:f>
                            <m:r>
                              <w:rPr>
                                <w:rFonts w:ascii="Cambria Math" w:hAnsi="Cambria Math"/>
                                <w:sz w:val="20"/>
                                <w:szCs w:val="20"/>
                              </w:rPr>
                              <m:t>)</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p,m</m:t>
                                </m:r>
                              </m:sub>
                            </m:sSub>
                          </m:sup>
                        </m:sSup>
                      </m:e>
                    </m:nary>
                  </m:den>
                </m:f>
              </m:oMath>
            </m:oMathPara>
          </w:p>
          <w:p w14:paraId="782D3129" w14:textId="77777777" w:rsidR="00CE088D" w:rsidRPr="00634BF8" w:rsidRDefault="00CE088D" w:rsidP="00CE088D">
            <w:pPr>
              <w:pStyle w:val="af4"/>
              <w:numPr>
                <w:ilvl w:val="2"/>
                <w:numId w:val="23"/>
              </w:numPr>
              <w:adjustRightInd w:val="0"/>
              <w:ind w:left="1676"/>
              <w:contextualSpacing w:val="0"/>
              <w:rPr>
                <w:sz w:val="20"/>
                <w:szCs w:val="20"/>
              </w:rPr>
            </w:pPr>
            <w:r w:rsidRPr="00634BF8">
              <w:rPr>
                <w:sz w:val="20"/>
                <w:szCs w:val="20"/>
              </w:rPr>
              <w:lastRenderedPageBreak/>
              <w:t>Parameters from MTK</w:t>
            </w:r>
          </w:p>
          <w:p w14:paraId="78C3F18F" w14:textId="77777777" w:rsidR="00CE088D" w:rsidRPr="00634BF8" w:rsidRDefault="00CE088D" w:rsidP="00EB151C">
            <w:pPr>
              <w:pStyle w:val="af4"/>
              <w:ind w:left="1775" w:firstLine="402"/>
              <w:jc w:val="both"/>
              <w:rPr>
                <w:sz w:val="20"/>
                <w:szCs w:val="20"/>
              </w:rPr>
            </w:pPr>
            <w:r w:rsidRPr="00634BF8">
              <w:rPr>
                <w:b/>
                <w:noProof/>
                <w:sz w:val="20"/>
                <w:szCs w:val="20"/>
                <w:lang w:eastAsia="zh-CN"/>
              </w:rPr>
              <w:drawing>
                <wp:inline distT="0" distB="0" distL="0" distR="0" wp14:anchorId="1838B966" wp14:editId="532D3101">
                  <wp:extent cx="2774950" cy="99695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4950" cy="996950"/>
                          </a:xfrm>
                          <a:prstGeom prst="rect">
                            <a:avLst/>
                          </a:prstGeom>
                          <a:noFill/>
                          <a:ln>
                            <a:noFill/>
                          </a:ln>
                        </pic:spPr>
                      </pic:pic>
                    </a:graphicData>
                  </a:graphic>
                </wp:inline>
              </w:drawing>
            </w:r>
          </w:p>
          <w:p w14:paraId="1016FFCD"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 xml:space="preserve">Option 2：The new phase noise profiles from MTK and adopting </w:t>
            </w:r>
            <w:proofErr w:type="gramStart"/>
            <w:r w:rsidRPr="00634BF8">
              <w:rPr>
                <w:sz w:val="20"/>
                <w:szCs w:val="20"/>
              </w:rPr>
              <w:t>min(</w:t>
            </w:r>
            <w:proofErr w:type="gramEnd"/>
            <w:r w:rsidRPr="00634BF8">
              <w:rPr>
                <w:sz w:val="20"/>
                <w:szCs w:val="20"/>
              </w:rPr>
              <w:t>example1-based, example2) for 39GHz are feasible for MPR simulation, where ‘example1-based’ refers to the example phase noise profiles from vivo and Anritsu, ‘example2’ refers to the example phase noise profile in TR38.803. (Anritsu)</w:t>
            </w:r>
          </w:p>
          <w:p w14:paraId="5D6010E5"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Option 3: Further discuss feasible phase noise profile for 39GHz. (Vivo, LGE)</w:t>
            </w:r>
          </w:p>
          <w:p w14:paraId="49750E96" w14:textId="77777777" w:rsidR="00CE088D" w:rsidRPr="00634BF8" w:rsidRDefault="00CE088D" w:rsidP="00EB151C">
            <w:pPr>
              <w:rPr>
                <w:b/>
                <w:sz w:val="20"/>
                <w:szCs w:val="20"/>
                <w:lang w:eastAsia="zh-CN"/>
              </w:rPr>
            </w:pPr>
            <w:r w:rsidRPr="00634BF8">
              <w:rPr>
                <w:b/>
                <w:sz w:val="20"/>
                <w:szCs w:val="20"/>
                <w:lang w:eastAsia="zh-CN"/>
              </w:rPr>
              <w:t xml:space="preserve">Agreement: </w:t>
            </w:r>
          </w:p>
          <w:p w14:paraId="2ABD71D3" w14:textId="77777777" w:rsidR="00CE088D" w:rsidRPr="00634BF8" w:rsidRDefault="00CE088D" w:rsidP="00CE088D">
            <w:pPr>
              <w:pStyle w:val="af4"/>
              <w:numPr>
                <w:ilvl w:val="0"/>
                <w:numId w:val="24"/>
              </w:numPr>
              <w:spacing w:after="120"/>
              <w:contextualSpacing w:val="0"/>
              <w:rPr>
                <w:sz w:val="20"/>
                <w:szCs w:val="20"/>
              </w:rPr>
            </w:pPr>
            <w:r w:rsidRPr="00634BF8">
              <w:rPr>
                <w:sz w:val="20"/>
                <w:szCs w:val="20"/>
              </w:rPr>
              <w:t>Take Option 1 as the starting point.</w:t>
            </w:r>
          </w:p>
          <w:p w14:paraId="40C4839E" w14:textId="77777777" w:rsidR="00CE088D" w:rsidRDefault="00CE088D" w:rsidP="00EB151C">
            <w:pPr>
              <w:rPr>
                <w:rFonts w:eastAsia="DengXian"/>
                <w:b/>
                <w:u w:val="single"/>
                <w:lang w:eastAsia="zh-CN"/>
              </w:rPr>
            </w:pPr>
            <w:bookmarkStart w:id="1" w:name="OLE_LINK11"/>
          </w:p>
          <w:p w14:paraId="4DFA27AE" w14:textId="77777777" w:rsidR="00CE088D" w:rsidRPr="00634BF8" w:rsidRDefault="00CE088D" w:rsidP="00EB151C">
            <w:pPr>
              <w:rPr>
                <w:rFonts w:eastAsia="DengXian"/>
                <w:b/>
                <w:sz w:val="20"/>
                <w:szCs w:val="20"/>
                <w:u w:val="single"/>
                <w:lang w:eastAsia="zh-CN"/>
              </w:rPr>
            </w:pPr>
            <w:r w:rsidRPr="00634BF8">
              <w:rPr>
                <w:rFonts w:eastAsia="DengXian"/>
                <w:b/>
                <w:sz w:val="20"/>
                <w:szCs w:val="20"/>
                <w:u w:val="single"/>
                <w:lang w:eastAsia="zh-CN"/>
              </w:rPr>
              <w:t>MPR simulation</w:t>
            </w:r>
          </w:p>
          <w:p w14:paraId="10D10B8A" w14:textId="77777777" w:rsidR="00CE088D" w:rsidRPr="00634BF8" w:rsidRDefault="00CE088D" w:rsidP="00EB151C">
            <w:pPr>
              <w:rPr>
                <w:b/>
                <w:sz w:val="20"/>
                <w:szCs w:val="20"/>
                <w:u w:val="single"/>
              </w:rPr>
            </w:pPr>
            <w:bookmarkStart w:id="2" w:name="OLE_LINK13"/>
            <w:bookmarkStart w:id="3" w:name="OLE_LINK14"/>
            <w:r w:rsidRPr="00634BF8">
              <w:rPr>
                <w:b/>
                <w:sz w:val="20"/>
                <w:szCs w:val="20"/>
                <w:u w:val="single"/>
              </w:rPr>
              <w:t xml:space="preserve">Issue 2-2-1a: </w:t>
            </w:r>
            <w:bookmarkEnd w:id="2"/>
            <w:bookmarkEnd w:id="3"/>
            <w:r w:rsidRPr="00634BF8">
              <w:rPr>
                <w:b/>
                <w:sz w:val="20"/>
                <w:szCs w:val="20"/>
                <w:u w:val="single"/>
              </w:rPr>
              <w:t>PTRS configuration in MRP simulation for CP-OFDM</w:t>
            </w:r>
          </w:p>
          <w:p w14:paraId="3EB471FE" w14:textId="77777777" w:rsidR="00CE088D" w:rsidRPr="00634BF8" w:rsidRDefault="00CE088D" w:rsidP="00CE088D">
            <w:pPr>
              <w:pStyle w:val="af4"/>
              <w:numPr>
                <w:ilvl w:val="0"/>
                <w:numId w:val="23"/>
              </w:numPr>
              <w:adjustRightInd w:val="0"/>
              <w:ind w:left="426"/>
              <w:contextualSpacing w:val="0"/>
              <w:rPr>
                <w:sz w:val="20"/>
                <w:szCs w:val="20"/>
              </w:rPr>
            </w:pPr>
            <w:r w:rsidRPr="00634BF8">
              <w:rPr>
                <w:sz w:val="20"/>
                <w:szCs w:val="20"/>
              </w:rPr>
              <w:t>Proposals</w:t>
            </w:r>
          </w:p>
          <w:p w14:paraId="2B85F457"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Adopt L-PTRS = 1 K-PTRS =2 as PTRS configuration.</w:t>
            </w:r>
          </w:p>
          <w:p w14:paraId="4CFB89FE" w14:textId="77777777" w:rsidR="00CE088D" w:rsidRPr="00634BF8" w:rsidRDefault="00CE088D" w:rsidP="00EB151C">
            <w:pPr>
              <w:rPr>
                <w:b/>
                <w:sz w:val="20"/>
                <w:szCs w:val="20"/>
                <w:u w:val="single"/>
              </w:rPr>
            </w:pPr>
            <w:r w:rsidRPr="00634BF8">
              <w:rPr>
                <w:b/>
                <w:sz w:val="20"/>
                <w:szCs w:val="20"/>
                <w:u w:val="single"/>
              </w:rPr>
              <w:t>Issue 2-2-2a: PTRS configuration in MPR requirement for DFT-S-OFDM</w:t>
            </w:r>
          </w:p>
          <w:p w14:paraId="68E9ADB0" w14:textId="77777777" w:rsidR="00CE088D" w:rsidRPr="00634BF8" w:rsidRDefault="00CE088D" w:rsidP="00CE088D">
            <w:pPr>
              <w:pStyle w:val="af4"/>
              <w:numPr>
                <w:ilvl w:val="0"/>
                <w:numId w:val="23"/>
              </w:numPr>
              <w:adjustRightInd w:val="0"/>
              <w:ind w:left="426"/>
              <w:contextualSpacing w:val="0"/>
              <w:rPr>
                <w:sz w:val="20"/>
                <w:szCs w:val="20"/>
              </w:rPr>
            </w:pPr>
            <w:r w:rsidRPr="00634BF8">
              <w:rPr>
                <w:sz w:val="20"/>
                <w:szCs w:val="20"/>
              </w:rPr>
              <w:t>Proposals</w:t>
            </w:r>
          </w:p>
          <w:p w14:paraId="67B91FA9" w14:textId="77777777" w:rsidR="00CE088D" w:rsidRPr="00634BF8" w:rsidRDefault="00CE088D" w:rsidP="00CE088D">
            <w:pPr>
              <w:pStyle w:val="af4"/>
              <w:numPr>
                <w:ilvl w:val="1"/>
                <w:numId w:val="23"/>
              </w:numPr>
              <w:adjustRightInd w:val="0"/>
              <w:ind w:left="993"/>
              <w:contextualSpacing w:val="0"/>
              <w:rPr>
                <w:sz w:val="20"/>
                <w:szCs w:val="20"/>
              </w:rPr>
            </w:pPr>
            <w:r w:rsidRPr="00634BF8">
              <w:rPr>
                <w:sz w:val="20"/>
                <w:szCs w:val="20"/>
              </w:rPr>
              <w:t>No PTRS configuration for wider RB allocations as starting point</w:t>
            </w:r>
          </w:p>
          <w:p w14:paraId="440097B9" w14:textId="77777777" w:rsidR="00CE088D" w:rsidRPr="00634BF8" w:rsidRDefault="00CE088D" w:rsidP="00CE088D">
            <w:pPr>
              <w:pStyle w:val="af4"/>
              <w:numPr>
                <w:ilvl w:val="2"/>
                <w:numId w:val="23"/>
              </w:numPr>
              <w:adjustRightInd w:val="0"/>
              <w:ind w:left="1676"/>
              <w:contextualSpacing w:val="0"/>
              <w:rPr>
                <w:sz w:val="20"/>
                <w:szCs w:val="20"/>
              </w:rPr>
            </w:pPr>
            <w:r w:rsidRPr="00634BF8">
              <w:rPr>
                <w:sz w:val="20"/>
                <w:szCs w:val="20"/>
              </w:rPr>
              <w:t>Companies are encouraged to simulate the difference between with/without PTRS configuration under narrow RBs (&lt;20 RB) allocations.</w:t>
            </w:r>
          </w:p>
          <w:p w14:paraId="65C95B50" w14:textId="77777777" w:rsidR="00CE088D" w:rsidRPr="00634BF8" w:rsidRDefault="00CE088D" w:rsidP="00EB151C">
            <w:pPr>
              <w:pStyle w:val="af4"/>
              <w:ind w:left="0"/>
              <w:contextualSpacing w:val="0"/>
              <w:rPr>
                <w:sz w:val="20"/>
                <w:szCs w:val="20"/>
                <w:lang w:eastAsia="zh-CN"/>
              </w:rPr>
            </w:pPr>
            <w:r w:rsidRPr="00634BF8">
              <w:rPr>
                <w:rFonts w:hint="eastAsia"/>
                <w:sz w:val="20"/>
                <w:szCs w:val="20"/>
                <w:lang w:eastAsia="zh-CN"/>
              </w:rPr>
              <w:t>N</w:t>
            </w:r>
            <w:r w:rsidRPr="00634BF8">
              <w:rPr>
                <w:sz w:val="20"/>
                <w:szCs w:val="20"/>
                <w:lang w:eastAsia="zh-CN"/>
              </w:rPr>
              <w:t xml:space="preserve">ote: The above PTRS configurations for CP-OFDM and DFT-s-OFDM are just for MPR simulation, FFS whether the PTRS configurations are mandatory or optional in EVM test. </w:t>
            </w:r>
          </w:p>
          <w:bookmarkEnd w:id="1"/>
          <w:p w14:paraId="78C0F45C" w14:textId="77777777" w:rsidR="00CE088D" w:rsidRPr="008B42D0" w:rsidRDefault="00CE088D" w:rsidP="00EB151C">
            <w:pPr>
              <w:rPr>
                <w:rFonts w:eastAsia="DengXian"/>
                <w:lang w:eastAsia="zh-CN"/>
              </w:rPr>
            </w:pPr>
          </w:p>
        </w:tc>
      </w:tr>
    </w:tbl>
    <w:bookmarkEnd w:id="0"/>
    <w:p w14:paraId="34F5B31F" w14:textId="77777777" w:rsidR="00CE088D" w:rsidRDefault="009F7C30" w:rsidP="008F2F98">
      <w:pPr>
        <w:jc w:val="both"/>
        <w:rPr>
          <w:sz w:val="20"/>
          <w:szCs w:val="20"/>
          <w:lang w:eastAsia="zh-CN"/>
        </w:rPr>
      </w:pPr>
      <w:r w:rsidRPr="009F7C30">
        <w:rPr>
          <w:sz w:val="20"/>
          <w:szCs w:val="20"/>
          <w:lang w:eastAsia="zh-CN"/>
        </w:rPr>
        <w:lastRenderedPageBreak/>
        <w:t xml:space="preserve"> </w:t>
      </w:r>
    </w:p>
    <w:p w14:paraId="7506118E" w14:textId="42C5AFCA" w:rsidR="00E85F3A" w:rsidRPr="00E85F3A" w:rsidRDefault="007357C8" w:rsidP="008F2F98">
      <w:pPr>
        <w:jc w:val="both"/>
        <w:rPr>
          <w:sz w:val="20"/>
          <w:szCs w:val="20"/>
          <w:lang w:eastAsia="de-DE"/>
        </w:rPr>
      </w:pPr>
      <w:r>
        <w:rPr>
          <w:sz w:val="20"/>
          <w:szCs w:val="20"/>
          <w:lang w:eastAsia="zh-CN"/>
        </w:rPr>
        <w:t xml:space="preserve">In this contribution, </w:t>
      </w:r>
      <w:r w:rsidR="009F7C30">
        <w:rPr>
          <w:sz w:val="20"/>
          <w:szCs w:val="20"/>
          <w:lang w:eastAsia="zh-CN"/>
        </w:rPr>
        <w:t>we provide</w:t>
      </w:r>
      <w:r w:rsidR="001E0982">
        <w:rPr>
          <w:sz w:val="20"/>
          <w:szCs w:val="20"/>
          <w:lang w:eastAsia="zh-CN"/>
        </w:rPr>
        <w:t xml:space="preserve"> some</w:t>
      </w:r>
      <w:r w:rsidR="009F7C30">
        <w:rPr>
          <w:sz w:val="20"/>
          <w:szCs w:val="20"/>
          <w:lang w:eastAsia="zh-CN"/>
        </w:rPr>
        <w:t xml:space="preserve"> initial simulated results f</w:t>
      </w:r>
      <w:r w:rsidR="001E0982">
        <w:rPr>
          <w:sz w:val="20"/>
          <w:szCs w:val="20"/>
          <w:lang w:eastAsia="zh-CN"/>
        </w:rPr>
        <w:t>or 256QAM MPR simulation</w:t>
      </w:r>
      <w:r>
        <w:rPr>
          <w:sz w:val="20"/>
          <w:szCs w:val="20"/>
          <w:lang w:eastAsia="zh-CN"/>
        </w:rPr>
        <w:t>.</w:t>
      </w:r>
      <w:r w:rsidR="00BB3501">
        <w:rPr>
          <w:sz w:val="20"/>
          <w:szCs w:val="20"/>
          <w:lang w:eastAsia="zh-CN"/>
        </w:rPr>
        <w:t xml:space="preserve"> </w:t>
      </w:r>
      <w:r>
        <w:rPr>
          <w:sz w:val="20"/>
          <w:szCs w:val="20"/>
          <w:lang w:eastAsia="zh-CN"/>
        </w:rPr>
        <w:t>Moreover,</w:t>
      </w:r>
      <w:r w:rsidR="009F7C30">
        <w:rPr>
          <w:sz w:val="20"/>
          <w:szCs w:val="20"/>
          <w:lang w:eastAsia="zh-CN"/>
        </w:rPr>
        <w:t xml:space="preserve"> </w:t>
      </w:r>
      <w:r w:rsidR="00BB3501">
        <w:rPr>
          <w:sz w:val="20"/>
          <w:szCs w:val="20"/>
          <w:lang w:eastAsia="zh-CN"/>
        </w:rPr>
        <w:t>we</w:t>
      </w:r>
      <w:r w:rsidR="0049099A" w:rsidRPr="008B42D0">
        <w:rPr>
          <w:sz w:val="20"/>
          <w:szCs w:val="20"/>
          <w:lang w:eastAsia="zh-CN"/>
        </w:rPr>
        <w:t xml:space="preserve"> </w:t>
      </w:r>
      <w:r w:rsidR="00BB3501">
        <w:rPr>
          <w:sz w:val="20"/>
          <w:szCs w:val="20"/>
          <w:lang w:eastAsia="zh-CN"/>
        </w:rPr>
        <w:t>present our views</w:t>
      </w:r>
      <w:r w:rsidR="0049099A" w:rsidRPr="008B42D0">
        <w:rPr>
          <w:sz w:val="20"/>
          <w:szCs w:val="20"/>
          <w:lang w:eastAsia="zh-CN"/>
        </w:rPr>
        <w:t xml:space="preserve"> </w:t>
      </w:r>
      <w:r w:rsidR="00BB3501" w:rsidRPr="00BB3501">
        <w:rPr>
          <w:sz w:val="20"/>
          <w:szCs w:val="20"/>
          <w:lang w:eastAsia="zh-CN"/>
        </w:rPr>
        <w:t xml:space="preserve">on </w:t>
      </w:r>
      <w:r w:rsidR="001E0982">
        <w:rPr>
          <w:sz w:val="20"/>
          <w:szCs w:val="20"/>
          <w:lang w:eastAsia="zh-CN"/>
        </w:rPr>
        <w:t>the</w:t>
      </w:r>
      <w:r w:rsidR="00BB3501" w:rsidRPr="00BB3501">
        <w:rPr>
          <w:sz w:val="20"/>
          <w:szCs w:val="20"/>
          <w:lang w:eastAsia="zh-CN"/>
        </w:rPr>
        <w:t xml:space="preserve"> unresolved </w:t>
      </w:r>
      <w:r w:rsidR="00BB3501">
        <w:rPr>
          <w:sz w:val="20"/>
          <w:szCs w:val="20"/>
          <w:lang w:eastAsia="zh-CN"/>
        </w:rPr>
        <w:t>issues</w:t>
      </w:r>
      <w:r>
        <w:rPr>
          <w:sz w:val="20"/>
          <w:szCs w:val="20"/>
          <w:lang w:eastAsia="zh-CN"/>
        </w:rPr>
        <w:t xml:space="preserve"> as well</w:t>
      </w:r>
      <w:r w:rsidR="00BB3501">
        <w:rPr>
          <w:sz w:val="20"/>
          <w:szCs w:val="20"/>
          <w:lang w:eastAsia="zh-CN"/>
        </w:rPr>
        <w:t>.</w:t>
      </w:r>
      <w:r w:rsidR="009F7C30">
        <w:rPr>
          <w:sz w:val="20"/>
          <w:szCs w:val="20"/>
          <w:lang w:eastAsia="zh-CN"/>
        </w:rPr>
        <w:t xml:space="preserve"> </w:t>
      </w: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2541D34A" w14:textId="473BF4F4" w:rsidR="00CE088D" w:rsidRPr="00CE088D" w:rsidRDefault="00B638BB" w:rsidP="00CE088D">
      <w:pPr>
        <w:pStyle w:val="2"/>
        <w:ind w:left="576" w:firstLineChars="0" w:hanging="576"/>
        <w:rPr>
          <w:lang w:val="en-US" w:eastAsia="ko-KR"/>
        </w:rPr>
      </w:pPr>
      <w:r>
        <w:rPr>
          <w:rFonts w:hint="eastAsia"/>
          <w:lang w:val="en-US" w:eastAsia="ko-KR"/>
        </w:rPr>
        <w:t>2</w:t>
      </w:r>
      <w:r>
        <w:rPr>
          <w:lang w:val="en-US" w:eastAsia="ko-KR"/>
        </w:rPr>
        <w:t xml:space="preserve">.1 </w:t>
      </w:r>
      <w:r w:rsidR="00CE088D">
        <w:rPr>
          <w:lang w:val="en-US" w:eastAsia="ko-KR"/>
        </w:rPr>
        <w:t>MPR of 256QAM</w:t>
      </w:r>
    </w:p>
    <w:p w14:paraId="28CE55F7" w14:textId="0BA36F9A" w:rsidR="00136BB7" w:rsidRPr="00136BB7" w:rsidRDefault="00522CF0" w:rsidP="00136BB7">
      <w:pPr>
        <w:jc w:val="both"/>
        <w:rPr>
          <w:rFonts w:eastAsiaTheme="minorEastAsia"/>
          <w:sz w:val="20"/>
          <w:szCs w:val="20"/>
        </w:rPr>
      </w:pPr>
      <w:r w:rsidRPr="00522CF0">
        <w:rPr>
          <w:rFonts w:eastAsiaTheme="minorEastAsia"/>
          <w:sz w:val="20"/>
          <w:szCs w:val="20"/>
        </w:rPr>
        <w:t>In the Tx, the EVM performance is determined by many factors including baseband clipping and quantization, transmitter non-linearity, IQ imbalance, phase noise, PA non-linearity, etc.</w:t>
      </w:r>
      <w:r w:rsidR="00136BB7">
        <w:rPr>
          <w:rFonts w:eastAsiaTheme="minorEastAsia"/>
          <w:sz w:val="20"/>
          <w:szCs w:val="20"/>
        </w:rPr>
        <w:t xml:space="preserve"> In RAN4 #106, the approved agreement for EVM budget </w:t>
      </w:r>
      <w:r w:rsidR="00CE088D">
        <w:rPr>
          <w:rFonts w:eastAsiaTheme="minorEastAsia"/>
          <w:sz w:val="20"/>
          <w:szCs w:val="20"/>
        </w:rPr>
        <w:t>is</w:t>
      </w:r>
      <w:r w:rsidR="00136BB7">
        <w:rPr>
          <w:rFonts w:eastAsiaTheme="minorEastAsia"/>
          <w:sz w:val="20"/>
          <w:szCs w:val="20"/>
        </w:rPr>
        <w:t xml:space="preserve"> listed below: </w:t>
      </w:r>
    </w:p>
    <w:p w14:paraId="1AD55745" w14:textId="261C5AA6" w:rsidR="00136BB7" w:rsidRPr="006400C3" w:rsidRDefault="00136BB7" w:rsidP="00136BB7">
      <w:pPr>
        <w:rPr>
          <w:rFonts w:eastAsia="DengXian"/>
          <w:color w:val="000000"/>
          <w:sz w:val="20"/>
          <w:szCs w:val="20"/>
          <w:lang w:eastAsia="en-GB"/>
        </w:rPr>
      </w:pPr>
      <w:r w:rsidRPr="006400C3">
        <w:rPr>
          <w:rFonts w:eastAsia="DengXian"/>
          <w:color w:val="000000"/>
          <w:sz w:val="20"/>
          <w:szCs w:val="20"/>
          <w:lang w:eastAsia="en-GB"/>
        </w:rPr>
        <w:t>EVM budget for MPR evaluation:</w:t>
      </w:r>
    </w:p>
    <w:p w14:paraId="0581C2D8" w14:textId="77777777" w:rsidR="00136BB7" w:rsidRPr="006400C3" w:rsidRDefault="00136BB7" w:rsidP="00136BB7">
      <w:pPr>
        <w:numPr>
          <w:ilvl w:val="3"/>
          <w:numId w:val="25"/>
        </w:numPr>
        <w:spacing w:before="60" w:after="60"/>
        <w:ind w:leftChars="150" w:left="360" w:firstLine="0"/>
        <w:rPr>
          <w:rFonts w:eastAsia="DengXian"/>
          <w:color w:val="000000"/>
          <w:sz w:val="20"/>
          <w:szCs w:val="20"/>
          <w:lang w:eastAsia="en-GB"/>
        </w:rPr>
      </w:pPr>
      <w:r w:rsidRPr="006400C3">
        <w:rPr>
          <w:rFonts w:eastAsia="DengXian"/>
          <w:color w:val="000000"/>
          <w:sz w:val="20"/>
          <w:szCs w:val="20"/>
          <w:lang w:eastAsia="en-GB"/>
        </w:rPr>
        <w:t>Only consider the total value of 3.5% for Tx EVM</w:t>
      </w:r>
    </w:p>
    <w:p w14:paraId="5E1C849A" w14:textId="77777777" w:rsidR="00136BB7" w:rsidRPr="006400C3" w:rsidRDefault="00136BB7" w:rsidP="00136BB7">
      <w:pPr>
        <w:numPr>
          <w:ilvl w:val="1"/>
          <w:numId w:val="20"/>
        </w:numPr>
        <w:spacing w:before="60" w:after="60"/>
        <w:ind w:leftChars="310" w:left="1164"/>
        <w:rPr>
          <w:color w:val="000000"/>
          <w:sz w:val="20"/>
          <w:szCs w:val="20"/>
        </w:rPr>
      </w:pPr>
      <w:r w:rsidRPr="006400C3">
        <w:rPr>
          <w:color w:val="000000"/>
          <w:sz w:val="20"/>
          <w:szCs w:val="20"/>
        </w:rPr>
        <w:t>Companies need to clarify the components of Tx EVM in their simulation results, including</w:t>
      </w:r>
    </w:p>
    <w:p w14:paraId="0717E143" w14:textId="77777777" w:rsidR="00136BB7" w:rsidRPr="006400C3" w:rsidRDefault="00136BB7" w:rsidP="00136BB7">
      <w:pPr>
        <w:numPr>
          <w:ilvl w:val="2"/>
          <w:numId w:val="20"/>
        </w:numPr>
        <w:spacing w:before="60" w:after="60"/>
        <w:rPr>
          <w:color w:val="000000"/>
          <w:sz w:val="20"/>
          <w:szCs w:val="20"/>
        </w:rPr>
      </w:pPr>
      <w:r w:rsidRPr="006400C3">
        <w:rPr>
          <w:color w:val="000000"/>
          <w:sz w:val="20"/>
          <w:szCs w:val="20"/>
        </w:rPr>
        <w:t>Phase noise</w:t>
      </w:r>
    </w:p>
    <w:p w14:paraId="3A298E99" w14:textId="77777777" w:rsidR="00136BB7" w:rsidRPr="006400C3" w:rsidRDefault="00136BB7" w:rsidP="00136BB7">
      <w:pPr>
        <w:numPr>
          <w:ilvl w:val="2"/>
          <w:numId w:val="20"/>
        </w:numPr>
        <w:spacing w:before="60" w:after="60"/>
        <w:rPr>
          <w:color w:val="000000"/>
          <w:sz w:val="20"/>
          <w:szCs w:val="20"/>
        </w:rPr>
      </w:pPr>
      <w:r w:rsidRPr="006400C3">
        <w:rPr>
          <w:color w:val="000000"/>
          <w:sz w:val="20"/>
          <w:szCs w:val="20"/>
        </w:rPr>
        <w:t>Value for IQ imbalance</w:t>
      </w:r>
    </w:p>
    <w:p w14:paraId="20DEB513" w14:textId="257B01D6" w:rsidR="00136BB7" w:rsidRDefault="00136BB7" w:rsidP="00136BB7">
      <w:pPr>
        <w:numPr>
          <w:ilvl w:val="2"/>
          <w:numId w:val="20"/>
        </w:numPr>
        <w:spacing w:before="60" w:after="60"/>
        <w:rPr>
          <w:color w:val="000000"/>
          <w:sz w:val="20"/>
          <w:szCs w:val="20"/>
        </w:rPr>
      </w:pPr>
      <w:r w:rsidRPr="006400C3">
        <w:rPr>
          <w:color w:val="000000"/>
          <w:sz w:val="20"/>
          <w:szCs w:val="20"/>
        </w:rPr>
        <w:t>PA and transmitter non-linearity</w:t>
      </w:r>
    </w:p>
    <w:p w14:paraId="42DBFC39" w14:textId="77777777" w:rsidR="00CE088D" w:rsidRDefault="00CE088D" w:rsidP="00811A99">
      <w:pPr>
        <w:pStyle w:val="af4"/>
        <w:ind w:left="420" w:firstLineChars="600" w:firstLine="1200"/>
        <w:rPr>
          <w:rFonts w:eastAsiaTheme="minorEastAsia"/>
          <w:sz w:val="20"/>
          <w:szCs w:val="20"/>
        </w:rPr>
      </w:pPr>
    </w:p>
    <w:p w14:paraId="7B0226B6" w14:textId="760F4521" w:rsidR="00811A99" w:rsidRPr="00811A99" w:rsidRDefault="00811A99" w:rsidP="00811A99">
      <w:pPr>
        <w:pStyle w:val="af4"/>
        <w:ind w:left="420" w:firstLineChars="600" w:firstLine="1200"/>
        <w:rPr>
          <w:rFonts w:eastAsiaTheme="minorEastAsia"/>
          <w:sz w:val="20"/>
          <w:szCs w:val="20"/>
        </w:rPr>
      </w:pPr>
      <w:r w:rsidRPr="00811A99">
        <w:rPr>
          <w:rFonts w:eastAsiaTheme="minorEastAsia" w:hint="eastAsia"/>
          <w:sz w:val="20"/>
          <w:szCs w:val="20"/>
        </w:rPr>
        <w:lastRenderedPageBreak/>
        <w:t>T</w:t>
      </w:r>
      <w:r w:rsidRPr="00811A99">
        <w:rPr>
          <w:rFonts w:eastAsiaTheme="minorEastAsia"/>
          <w:sz w:val="20"/>
          <w:szCs w:val="20"/>
        </w:rPr>
        <w:t>able 1 EVM budget for FR2-1 UL 256QAM MPR at 29GHz and 39GHz</w:t>
      </w:r>
    </w:p>
    <w:tbl>
      <w:tblPr>
        <w:tblStyle w:val="a7"/>
        <w:tblW w:w="0" w:type="auto"/>
        <w:tblInd w:w="1185" w:type="dxa"/>
        <w:tblLook w:val="04A0" w:firstRow="1" w:lastRow="0" w:firstColumn="1" w:lastColumn="0" w:noHBand="0" w:noVBand="1"/>
      </w:tblPr>
      <w:tblGrid>
        <w:gridCol w:w="2885"/>
        <w:gridCol w:w="1081"/>
        <w:gridCol w:w="1097"/>
        <w:gridCol w:w="1097"/>
        <w:gridCol w:w="1097"/>
      </w:tblGrid>
      <w:tr w:rsidR="0097482B" w:rsidRPr="003F5E34" w14:paraId="600BB193" w14:textId="77777777" w:rsidTr="00811A99">
        <w:trPr>
          <w:trHeight w:val="40"/>
        </w:trPr>
        <w:tc>
          <w:tcPr>
            <w:tcW w:w="2885" w:type="dxa"/>
            <w:shd w:val="clear" w:color="auto" w:fill="D0CECE" w:themeFill="background2" w:themeFillShade="E6"/>
          </w:tcPr>
          <w:p w14:paraId="30536B04" w14:textId="77777777" w:rsidR="0097482B" w:rsidRPr="0097482B" w:rsidRDefault="0097482B" w:rsidP="00811A99">
            <w:pPr>
              <w:pStyle w:val="af4"/>
              <w:widowControl w:val="0"/>
              <w:ind w:left="420"/>
              <w:jc w:val="both"/>
              <w:rPr>
                <w:rFonts w:asciiTheme="minorHAnsi" w:eastAsia="新細明體" w:hAnsiTheme="minorHAnsi" w:cstheme="minorHAnsi"/>
                <w:b/>
                <w:noProof/>
                <w:sz w:val="20"/>
                <w:szCs w:val="20"/>
                <w:lang w:val="en-GB" w:eastAsia="de-DE"/>
              </w:rPr>
            </w:pPr>
          </w:p>
        </w:tc>
        <w:tc>
          <w:tcPr>
            <w:tcW w:w="2178" w:type="dxa"/>
            <w:gridSpan w:val="2"/>
            <w:shd w:val="clear" w:color="auto" w:fill="D0CECE" w:themeFill="background2" w:themeFillShade="E6"/>
          </w:tcPr>
          <w:p w14:paraId="0B3D37B2"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29GHz</w:t>
            </w:r>
          </w:p>
        </w:tc>
        <w:tc>
          <w:tcPr>
            <w:tcW w:w="2194" w:type="dxa"/>
            <w:gridSpan w:val="2"/>
            <w:shd w:val="clear" w:color="auto" w:fill="D0CECE" w:themeFill="background2" w:themeFillShade="E6"/>
          </w:tcPr>
          <w:p w14:paraId="468E66D4"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39GHz</w:t>
            </w:r>
          </w:p>
        </w:tc>
      </w:tr>
      <w:tr w:rsidR="0097482B" w:rsidRPr="003F5E34" w14:paraId="254B2371" w14:textId="77777777" w:rsidTr="00811A99">
        <w:trPr>
          <w:trHeight w:val="40"/>
        </w:trPr>
        <w:tc>
          <w:tcPr>
            <w:tcW w:w="2885" w:type="dxa"/>
            <w:shd w:val="clear" w:color="auto" w:fill="D0CECE" w:themeFill="background2" w:themeFillShade="E6"/>
          </w:tcPr>
          <w:p w14:paraId="3BA83715" w14:textId="77777777" w:rsidR="0097482B" w:rsidRPr="00FE7D00" w:rsidRDefault="0097482B" w:rsidP="00811A99">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EVM Contributor</w:t>
            </w:r>
          </w:p>
        </w:tc>
        <w:tc>
          <w:tcPr>
            <w:tcW w:w="1081" w:type="dxa"/>
            <w:shd w:val="clear" w:color="auto" w:fill="D0CECE" w:themeFill="background2" w:themeFillShade="E6"/>
          </w:tcPr>
          <w:p w14:paraId="3F5602EF" w14:textId="77777777" w:rsidR="0097482B" w:rsidRPr="00FE7D00" w:rsidRDefault="0097482B" w:rsidP="00811A99">
            <w:pPr>
              <w:jc w:val="center"/>
              <w:rPr>
                <w:rFonts w:asciiTheme="minorHAnsi" w:eastAsia="新細明體" w:hAnsiTheme="minorHAnsi" w:cstheme="minorHAnsi"/>
                <w:sz w:val="20"/>
                <w:szCs w:val="20"/>
                <w:lang w:val="en-GB"/>
              </w:rPr>
            </w:pPr>
            <w:proofErr w:type="gramStart"/>
            <w:r w:rsidRPr="00FE7D00">
              <w:rPr>
                <w:rFonts w:asciiTheme="minorHAnsi" w:eastAsia="新細明體" w:hAnsiTheme="minorHAnsi" w:cstheme="minorHAnsi"/>
                <w:sz w:val="20"/>
                <w:szCs w:val="20"/>
                <w:lang w:val="en-GB"/>
              </w:rPr>
              <w:t>EVM(</w:t>
            </w:r>
            <w:proofErr w:type="gramEnd"/>
            <w:r w:rsidRPr="00FE7D00">
              <w:rPr>
                <w:rFonts w:asciiTheme="minorHAnsi" w:eastAsia="新細明體" w:hAnsiTheme="minorHAnsi" w:cstheme="minorHAnsi"/>
                <w:sz w:val="20"/>
                <w:szCs w:val="20"/>
                <w:lang w:val="en-GB"/>
              </w:rPr>
              <w:t>%)</w:t>
            </w:r>
          </w:p>
        </w:tc>
        <w:tc>
          <w:tcPr>
            <w:tcW w:w="1097" w:type="dxa"/>
            <w:shd w:val="clear" w:color="auto" w:fill="D0CECE" w:themeFill="background2" w:themeFillShade="E6"/>
          </w:tcPr>
          <w:p w14:paraId="61BB70A6" w14:textId="77777777" w:rsidR="0097482B" w:rsidRPr="00FE7D00" w:rsidRDefault="0097482B" w:rsidP="00811A99">
            <w:pPr>
              <w:jc w:val="center"/>
              <w:rPr>
                <w:rFonts w:asciiTheme="minorHAnsi" w:eastAsia="新細明體" w:hAnsiTheme="minorHAnsi" w:cstheme="minorHAnsi"/>
                <w:sz w:val="20"/>
                <w:szCs w:val="20"/>
                <w:lang w:val="en-GB"/>
              </w:rPr>
            </w:pPr>
            <w:proofErr w:type="gramStart"/>
            <w:r w:rsidRPr="00FE7D00">
              <w:rPr>
                <w:rFonts w:asciiTheme="minorHAnsi" w:eastAsia="新細明體" w:hAnsiTheme="minorHAnsi" w:cstheme="minorHAnsi"/>
                <w:sz w:val="20"/>
                <w:szCs w:val="20"/>
                <w:lang w:val="en-GB"/>
              </w:rPr>
              <w:t>SNR(</w:t>
            </w:r>
            <w:proofErr w:type="gramEnd"/>
            <w:r w:rsidRPr="00FE7D00">
              <w:rPr>
                <w:rFonts w:asciiTheme="minorHAnsi" w:eastAsia="新細明體" w:hAnsiTheme="minorHAnsi" w:cstheme="minorHAnsi"/>
                <w:sz w:val="20"/>
                <w:szCs w:val="20"/>
                <w:lang w:val="en-GB"/>
              </w:rPr>
              <w:t>dB)</w:t>
            </w:r>
          </w:p>
        </w:tc>
        <w:tc>
          <w:tcPr>
            <w:tcW w:w="1097" w:type="dxa"/>
            <w:shd w:val="clear" w:color="auto" w:fill="D0CECE" w:themeFill="background2" w:themeFillShade="E6"/>
          </w:tcPr>
          <w:p w14:paraId="6EDD8ABC" w14:textId="77777777" w:rsidR="0097482B" w:rsidRPr="00FE7D00" w:rsidRDefault="0097482B" w:rsidP="00811A99">
            <w:pPr>
              <w:jc w:val="center"/>
              <w:rPr>
                <w:rFonts w:asciiTheme="minorHAnsi" w:eastAsia="新細明體" w:hAnsiTheme="minorHAnsi" w:cstheme="minorHAnsi"/>
                <w:sz w:val="20"/>
                <w:szCs w:val="20"/>
                <w:lang w:val="en-GB"/>
              </w:rPr>
            </w:pPr>
            <w:proofErr w:type="gramStart"/>
            <w:r w:rsidRPr="00FE7D00">
              <w:rPr>
                <w:rFonts w:asciiTheme="minorHAnsi" w:eastAsia="新細明體" w:hAnsiTheme="minorHAnsi" w:cstheme="minorHAnsi"/>
                <w:sz w:val="20"/>
                <w:szCs w:val="20"/>
                <w:lang w:val="en-GB"/>
              </w:rPr>
              <w:t>EVM(</w:t>
            </w:r>
            <w:proofErr w:type="gramEnd"/>
            <w:r w:rsidRPr="00FE7D00">
              <w:rPr>
                <w:rFonts w:asciiTheme="minorHAnsi" w:eastAsia="新細明體" w:hAnsiTheme="minorHAnsi" w:cstheme="minorHAnsi"/>
                <w:sz w:val="20"/>
                <w:szCs w:val="20"/>
                <w:lang w:val="en-GB"/>
              </w:rPr>
              <w:t>%)</w:t>
            </w:r>
          </w:p>
        </w:tc>
        <w:tc>
          <w:tcPr>
            <w:tcW w:w="1097" w:type="dxa"/>
            <w:shd w:val="clear" w:color="auto" w:fill="D0CECE" w:themeFill="background2" w:themeFillShade="E6"/>
          </w:tcPr>
          <w:p w14:paraId="442046DB" w14:textId="77777777" w:rsidR="0097482B" w:rsidRPr="00FE7D00" w:rsidRDefault="0097482B" w:rsidP="00811A99">
            <w:pPr>
              <w:jc w:val="center"/>
              <w:rPr>
                <w:rFonts w:asciiTheme="minorHAnsi" w:eastAsia="新細明體" w:hAnsiTheme="minorHAnsi" w:cstheme="minorHAnsi"/>
                <w:sz w:val="20"/>
                <w:szCs w:val="20"/>
                <w:lang w:val="en-GB"/>
              </w:rPr>
            </w:pPr>
            <w:proofErr w:type="gramStart"/>
            <w:r w:rsidRPr="00FE7D00">
              <w:rPr>
                <w:rFonts w:asciiTheme="minorHAnsi" w:eastAsia="新細明體" w:hAnsiTheme="minorHAnsi" w:cstheme="minorHAnsi"/>
                <w:sz w:val="20"/>
                <w:szCs w:val="20"/>
                <w:lang w:val="en-GB"/>
              </w:rPr>
              <w:t>SNR(</w:t>
            </w:r>
            <w:proofErr w:type="gramEnd"/>
            <w:r w:rsidRPr="00FE7D00">
              <w:rPr>
                <w:rFonts w:asciiTheme="minorHAnsi" w:eastAsia="新細明體" w:hAnsiTheme="minorHAnsi" w:cstheme="minorHAnsi"/>
                <w:sz w:val="20"/>
                <w:szCs w:val="20"/>
                <w:lang w:val="en-GB"/>
              </w:rPr>
              <w:t>dB)</w:t>
            </w:r>
          </w:p>
        </w:tc>
      </w:tr>
      <w:tr w:rsidR="0097482B" w:rsidRPr="003F5E34" w14:paraId="3BA5F7E8" w14:textId="77777777" w:rsidTr="00811A99">
        <w:trPr>
          <w:trHeight w:val="43"/>
        </w:trPr>
        <w:tc>
          <w:tcPr>
            <w:tcW w:w="2885" w:type="dxa"/>
          </w:tcPr>
          <w:p w14:paraId="4E9B5E65" w14:textId="77777777" w:rsidR="0097482B" w:rsidRPr="00FE7D00" w:rsidRDefault="0097482B" w:rsidP="00811A99">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 xml:space="preserve">Transmitter +IQ Imbalance </w:t>
            </w:r>
          </w:p>
        </w:tc>
        <w:tc>
          <w:tcPr>
            <w:tcW w:w="1081" w:type="dxa"/>
          </w:tcPr>
          <w:p w14:paraId="3981394F"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1.7</w:t>
            </w:r>
          </w:p>
        </w:tc>
        <w:tc>
          <w:tcPr>
            <w:tcW w:w="1097" w:type="dxa"/>
          </w:tcPr>
          <w:p w14:paraId="2D8065C4"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35.3</w:t>
            </w:r>
          </w:p>
        </w:tc>
        <w:tc>
          <w:tcPr>
            <w:tcW w:w="1097" w:type="dxa"/>
          </w:tcPr>
          <w:p w14:paraId="31CCD06B"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1.7</w:t>
            </w:r>
          </w:p>
        </w:tc>
        <w:tc>
          <w:tcPr>
            <w:tcW w:w="1097" w:type="dxa"/>
          </w:tcPr>
          <w:p w14:paraId="196465E6"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35.3</w:t>
            </w:r>
          </w:p>
        </w:tc>
      </w:tr>
      <w:tr w:rsidR="0097482B" w:rsidRPr="003F5E34" w14:paraId="4C1B3EA2" w14:textId="77777777" w:rsidTr="00811A99">
        <w:trPr>
          <w:trHeight w:val="40"/>
        </w:trPr>
        <w:tc>
          <w:tcPr>
            <w:tcW w:w="2885" w:type="dxa"/>
          </w:tcPr>
          <w:p w14:paraId="69244077" w14:textId="77777777" w:rsidR="0097482B" w:rsidRPr="00FE7D00" w:rsidRDefault="0097482B" w:rsidP="00811A99">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Phase Noise</w:t>
            </w:r>
          </w:p>
        </w:tc>
        <w:tc>
          <w:tcPr>
            <w:tcW w:w="1081" w:type="dxa"/>
          </w:tcPr>
          <w:p w14:paraId="2ECA167C"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2.2</w:t>
            </w:r>
          </w:p>
        </w:tc>
        <w:tc>
          <w:tcPr>
            <w:tcW w:w="1097" w:type="dxa"/>
          </w:tcPr>
          <w:p w14:paraId="19CD5330"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33.15</w:t>
            </w:r>
          </w:p>
        </w:tc>
        <w:tc>
          <w:tcPr>
            <w:tcW w:w="1097" w:type="dxa"/>
          </w:tcPr>
          <w:p w14:paraId="74FD1E7E"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2.95</w:t>
            </w:r>
          </w:p>
        </w:tc>
        <w:tc>
          <w:tcPr>
            <w:tcW w:w="1097" w:type="dxa"/>
          </w:tcPr>
          <w:p w14:paraId="2D87C19C"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30.6</w:t>
            </w:r>
          </w:p>
        </w:tc>
      </w:tr>
      <w:tr w:rsidR="0097482B" w:rsidRPr="003F5E34" w14:paraId="0DBED0C3" w14:textId="77777777" w:rsidTr="00811A99">
        <w:trPr>
          <w:trHeight w:val="43"/>
        </w:trPr>
        <w:tc>
          <w:tcPr>
            <w:tcW w:w="2885" w:type="dxa"/>
          </w:tcPr>
          <w:p w14:paraId="4C3EB933" w14:textId="77777777" w:rsidR="0097482B" w:rsidRPr="00FE7D00" w:rsidRDefault="0097482B" w:rsidP="00811A99">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PA Non-linearity</w:t>
            </w:r>
          </w:p>
        </w:tc>
        <w:tc>
          <w:tcPr>
            <w:tcW w:w="1081" w:type="dxa"/>
          </w:tcPr>
          <w:p w14:paraId="1D53A608"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2.1</w:t>
            </w:r>
          </w:p>
        </w:tc>
        <w:tc>
          <w:tcPr>
            <w:tcW w:w="1097" w:type="dxa"/>
          </w:tcPr>
          <w:p w14:paraId="2D1545D7"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33.56</w:t>
            </w:r>
          </w:p>
        </w:tc>
        <w:tc>
          <w:tcPr>
            <w:tcW w:w="1097" w:type="dxa"/>
          </w:tcPr>
          <w:p w14:paraId="24252724"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0.8</w:t>
            </w:r>
          </w:p>
        </w:tc>
        <w:tc>
          <w:tcPr>
            <w:tcW w:w="1097" w:type="dxa"/>
          </w:tcPr>
          <w:p w14:paraId="405B6858"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41.93</w:t>
            </w:r>
          </w:p>
        </w:tc>
      </w:tr>
      <w:tr w:rsidR="0097482B" w:rsidRPr="003F5E34" w14:paraId="4AA28380" w14:textId="77777777" w:rsidTr="00811A99">
        <w:trPr>
          <w:trHeight w:val="43"/>
        </w:trPr>
        <w:tc>
          <w:tcPr>
            <w:tcW w:w="2885" w:type="dxa"/>
          </w:tcPr>
          <w:p w14:paraId="6C5B85AE" w14:textId="77777777" w:rsidR="0097482B" w:rsidRPr="00FE7D00" w:rsidRDefault="0097482B" w:rsidP="00811A99">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Total</w:t>
            </w:r>
          </w:p>
        </w:tc>
        <w:tc>
          <w:tcPr>
            <w:tcW w:w="1081" w:type="dxa"/>
          </w:tcPr>
          <w:p w14:paraId="0E2450EF"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w:t>
            </w:r>
          </w:p>
        </w:tc>
        <w:tc>
          <w:tcPr>
            <w:tcW w:w="1097" w:type="dxa"/>
          </w:tcPr>
          <w:p w14:paraId="2241A9E2"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29.1</w:t>
            </w:r>
          </w:p>
        </w:tc>
        <w:tc>
          <w:tcPr>
            <w:tcW w:w="1097" w:type="dxa"/>
          </w:tcPr>
          <w:p w14:paraId="4C1EFA66"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w:t>
            </w:r>
          </w:p>
        </w:tc>
        <w:tc>
          <w:tcPr>
            <w:tcW w:w="1097" w:type="dxa"/>
          </w:tcPr>
          <w:p w14:paraId="5B78F6D7" w14:textId="77777777" w:rsidR="0097482B" w:rsidRPr="00FE7D00" w:rsidRDefault="0097482B" w:rsidP="00811A99">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29.1</w:t>
            </w:r>
          </w:p>
        </w:tc>
      </w:tr>
    </w:tbl>
    <w:p w14:paraId="2D1C436D" w14:textId="77777777" w:rsidR="0097482B" w:rsidRDefault="0097482B" w:rsidP="00D23CDE">
      <w:pPr>
        <w:jc w:val="both"/>
        <w:rPr>
          <w:rFonts w:eastAsiaTheme="minorEastAsia"/>
          <w:sz w:val="20"/>
          <w:szCs w:val="20"/>
        </w:rPr>
      </w:pPr>
    </w:p>
    <w:p w14:paraId="23A50726" w14:textId="17FD23DD" w:rsidR="0097482B" w:rsidRDefault="00136BB7" w:rsidP="00D23CDE">
      <w:pPr>
        <w:jc w:val="both"/>
        <w:rPr>
          <w:rFonts w:eastAsiaTheme="minorEastAsia"/>
          <w:sz w:val="20"/>
          <w:szCs w:val="20"/>
        </w:rPr>
      </w:pPr>
      <w:r>
        <w:rPr>
          <w:rFonts w:eastAsiaTheme="minorEastAsia"/>
          <w:sz w:val="20"/>
          <w:szCs w:val="20"/>
        </w:rPr>
        <w:t>In the FR2-1 UL 256QAM MPR simulation</w:t>
      </w:r>
      <w:r w:rsidR="00522CF0">
        <w:rPr>
          <w:rFonts w:eastAsiaTheme="minorEastAsia" w:hint="eastAsia"/>
          <w:sz w:val="20"/>
          <w:szCs w:val="20"/>
        </w:rPr>
        <w:t>,</w:t>
      </w:r>
      <w:r w:rsidR="00522CF0">
        <w:rPr>
          <w:rFonts w:eastAsiaTheme="minorEastAsia"/>
          <w:sz w:val="20"/>
          <w:szCs w:val="20"/>
        </w:rPr>
        <w:t xml:space="preserve"> </w:t>
      </w:r>
      <w:r w:rsidR="00522CF0" w:rsidRPr="00522CF0">
        <w:rPr>
          <w:rFonts w:eastAsiaTheme="minorEastAsia"/>
          <w:sz w:val="20"/>
          <w:szCs w:val="20"/>
        </w:rPr>
        <w:t>we propose the EVM budget</w:t>
      </w:r>
      <w:r w:rsidR="00522CF0">
        <w:rPr>
          <w:rFonts w:eastAsiaTheme="minorEastAsia"/>
          <w:sz w:val="20"/>
          <w:szCs w:val="20"/>
        </w:rPr>
        <w:t xml:space="preserve"> with approved phase noise profiles in the last meeting </w:t>
      </w:r>
      <w:r w:rsidR="00522CF0" w:rsidRPr="00522CF0">
        <w:rPr>
          <w:rFonts w:eastAsiaTheme="minorEastAsia"/>
          <w:sz w:val="20"/>
          <w:szCs w:val="20"/>
        </w:rPr>
        <w:t>summarized in Table</w:t>
      </w:r>
      <w:r>
        <w:rPr>
          <w:rFonts w:eastAsiaTheme="minorEastAsia"/>
          <w:sz w:val="20"/>
          <w:szCs w:val="20"/>
        </w:rPr>
        <w:t xml:space="preserve"> 1</w:t>
      </w:r>
      <w:r w:rsidR="00522CF0">
        <w:rPr>
          <w:rFonts w:eastAsiaTheme="minorEastAsia"/>
          <w:sz w:val="20"/>
          <w:szCs w:val="20"/>
        </w:rPr>
        <w:t xml:space="preserve">. </w:t>
      </w:r>
      <w:r w:rsidR="00835A9D" w:rsidRPr="00A639E6">
        <w:rPr>
          <w:rFonts w:eastAsiaTheme="minorEastAsia"/>
          <w:sz w:val="20"/>
          <w:szCs w:val="20"/>
        </w:rPr>
        <w:t>With current 39GHz phase noise profile,</w:t>
      </w:r>
      <w:r w:rsidR="00835A9D">
        <w:rPr>
          <w:rFonts w:eastAsiaTheme="minorEastAsia"/>
          <w:sz w:val="20"/>
          <w:szCs w:val="20"/>
        </w:rPr>
        <w:t xml:space="preserve"> </w:t>
      </w:r>
      <w:r w:rsidR="00A639E6">
        <w:rPr>
          <w:rFonts w:eastAsiaTheme="minorEastAsia"/>
          <w:sz w:val="20"/>
          <w:szCs w:val="20"/>
        </w:rPr>
        <w:t>i</w:t>
      </w:r>
      <w:r w:rsidR="00522CF0">
        <w:rPr>
          <w:rFonts w:eastAsiaTheme="minorEastAsia"/>
          <w:sz w:val="20"/>
          <w:szCs w:val="20"/>
        </w:rPr>
        <w:t xml:space="preserve">t should be noted that the phase noise performance of 39GHz dominates the EVM budget </w:t>
      </w:r>
      <w:r>
        <w:rPr>
          <w:rFonts w:eastAsiaTheme="minorEastAsia"/>
          <w:sz w:val="20"/>
          <w:szCs w:val="20"/>
        </w:rPr>
        <w:t>for</w:t>
      </w:r>
      <w:r w:rsidR="00522CF0">
        <w:rPr>
          <w:rFonts w:eastAsiaTheme="minorEastAsia"/>
          <w:sz w:val="20"/>
          <w:szCs w:val="20"/>
        </w:rPr>
        <w:t xml:space="preserve"> 3.5% EVM</w:t>
      </w:r>
      <w:r w:rsidR="006939F4">
        <w:rPr>
          <w:rFonts w:eastAsiaTheme="minorEastAsia"/>
          <w:sz w:val="20"/>
          <w:szCs w:val="20"/>
        </w:rPr>
        <w:t>.</w:t>
      </w:r>
      <w:r w:rsidR="00522CF0">
        <w:rPr>
          <w:rFonts w:eastAsiaTheme="minorEastAsia"/>
          <w:sz w:val="20"/>
          <w:szCs w:val="20"/>
        </w:rPr>
        <w:t xml:space="preserve"> PA requires more back-off power to compensate the quality of the transmitting signal. In our initial simulations, MPR for </w:t>
      </w:r>
      <w:r>
        <w:rPr>
          <w:rFonts w:eastAsiaTheme="minorEastAsia"/>
          <w:sz w:val="20"/>
          <w:szCs w:val="20"/>
        </w:rPr>
        <w:t>2</w:t>
      </w:r>
      <w:r w:rsidR="00522CF0">
        <w:rPr>
          <w:rFonts w:eastAsiaTheme="minorEastAsia"/>
          <w:sz w:val="20"/>
          <w:szCs w:val="20"/>
        </w:rPr>
        <w:t xml:space="preserve">9GHz UL 256QAM could </w:t>
      </w:r>
      <w:r>
        <w:rPr>
          <w:rFonts w:eastAsiaTheme="minorEastAsia"/>
          <w:sz w:val="20"/>
          <w:szCs w:val="20"/>
        </w:rPr>
        <w:t xml:space="preserve">achieve reasonable MPR value. However, the MPR value for 39GHz UL 256QAM could </w:t>
      </w:r>
      <w:r w:rsidR="00522CF0">
        <w:rPr>
          <w:rFonts w:eastAsiaTheme="minorEastAsia"/>
          <w:sz w:val="20"/>
          <w:szCs w:val="20"/>
        </w:rPr>
        <w:t>be too</w:t>
      </w:r>
      <w:r>
        <w:rPr>
          <w:rFonts w:eastAsiaTheme="minorEastAsia"/>
          <w:sz w:val="20"/>
          <w:szCs w:val="20"/>
        </w:rPr>
        <w:t xml:space="preserve"> </w:t>
      </w:r>
      <w:r w:rsidR="00522CF0">
        <w:rPr>
          <w:rFonts w:eastAsiaTheme="minorEastAsia"/>
          <w:sz w:val="20"/>
          <w:szCs w:val="20"/>
        </w:rPr>
        <w:t>large</w:t>
      </w:r>
      <w:r w:rsidR="004C630C">
        <w:rPr>
          <w:rFonts w:eastAsiaTheme="minorEastAsia"/>
          <w:sz w:val="20"/>
          <w:szCs w:val="20"/>
        </w:rPr>
        <w:t xml:space="preserve"> and this will </w:t>
      </w:r>
      <w:r>
        <w:rPr>
          <w:rFonts w:eastAsiaTheme="minorEastAsia"/>
          <w:sz w:val="20"/>
          <w:szCs w:val="20"/>
        </w:rPr>
        <w:t>result in insufficient</w:t>
      </w:r>
      <w:r w:rsidR="004C630C">
        <w:rPr>
          <w:rFonts w:eastAsiaTheme="minorEastAsia"/>
          <w:sz w:val="20"/>
          <w:szCs w:val="20"/>
        </w:rPr>
        <w:t xml:space="preserve"> dynamic range</w:t>
      </w:r>
      <w:r>
        <w:rPr>
          <w:rFonts w:eastAsiaTheme="minorEastAsia"/>
          <w:sz w:val="20"/>
          <w:szCs w:val="20"/>
        </w:rPr>
        <w:t>.</w:t>
      </w:r>
      <w:r w:rsidR="00FE7D00">
        <w:rPr>
          <w:rFonts w:eastAsiaTheme="minorEastAsia"/>
          <w:sz w:val="20"/>
          <w:szCs w:val="20"/>
        </w:rPr>
        <w:t xml:space="preserve"> </w:t>
      </w:r>
    </w:p>
    <w:p w14:paraId="3C4D349B" w14:textId="5BAD8026" w:rsidR="0097482B" w:rsidRDefault="0097482B" w:rsidP="00D23CDE">
      <w:pPr>
        <w:jc w:val="both"/>
        <w:rPr>
          <w:rFonts w:eastAsiaTheme="minorEastAsia"/>
          <w:sz w:val="20"/>
          <w:szCs w:val="20"/>
        </w:rPr>
      </w:pPr>
    </w:p>
    <w:p w14:paraId="2A1A2532" w14:textId="6555A29C" w:rsidR="0097482B" w:rsidRDefault="0097482B" w:rsidP="00D23CDE">
      <w:pPr>
        <w:jc w:val="both"/>
        <w:rPr>
          <w:rFonts w:eastAsiaTheme="minorEastAsia"/>
          <w:b/>
          <w:bCs/>
          <w:sz w:val="20"/>
          <w:szCs w:val="20"/>
        </w:rPr>
      </w:pPr>
      <w:r w:rsidRPr="00522CF0">
        <w:rPr>
          <w:rFonts w:eastAsiaTheme="minorEastAsia"/>
          <w:b/>
          <w:bCs/>
          <w:sz w:val="20"/>
          <w:szCs w:val="20"/>
        </w:rPr>
        <w:t xml:space="preserve">Observation 1: </w:t>
      </w:r>
      <w:r w:rsidR="006939F4" w:rsidRPr="006939F4">
        <w:rPr>
          <w:rFonts w:eastAsiaTheme="minorEastAsia"/>
          <w:b/>
          <w:bCs/>
          <w:sz w:val="20"/>
          <w:szCs w:val="20"/>
        </w:rPr>
        <w:t>With current 39GHz phase noise profile, it should be noted that the phase noise performance of 39GHz dominates the EVM budget for 3.5% EVM. PA requires more back-off power to compensate the quality of the transmitting signal. In our initial simulations, MPR for 29GHz UL 256QAM could achieve reasonable MPR value. However, the MPR value for 39GHz UL 256QAM could be too large and this will result in insufficient dynamic range.</w:t>
      </w:r>
    </w:p>
    <w:p w14:paraId="17AAA607" w14:textId="77777777" w:rsidR="00522CF0" w:rsidRDefault="00522CF0" w:rsidP="00D23CDE">
      <w:pPr>
        <w:jc w:val="both"/>
        <w:rPr>
          <w:rFonts w:eastAsiaTheme="minorEastAsia"/>
          <w:sz w:val="20"/>
          <w:szCs w:val="20"/>
        </w:rPr>
      </w:pPr>
    </w:p>
    <w:p w14:paraId="233CCF1E" w14:textId="5457ECF7" w:rsidR="00522CF0" w:rsidRPr="00FE7D00" w:rsidRDefault="006400C3" w:rsidP="00FE7D00">
      <w:pPr>
        <w:pStyle w:val="2"/>
        <w:rPr>
          <w:color w:val="000000" w:themeColor="text1"/>
        </w:rPr>
      </w:pPr>
      <w:r w:rsidRPr="00784211">
        <w:rPr>
          <w:color w:val="000000" w:themeColor="text1"/>
        </w:rPr>
        <w:t>2</w:t>
      </w:r>
      <w:r w:rsidR="00CE088D">
        <w:rPr>
          <w:color w:val="000000" w:themeColor="text1"/>
        </w:rPr>
        <w:t>.2</w:t>
      </w:r>
      <w:r w:rsidRPr="00784211">
        <w:rPr>
          <w:color w:val="000000" w:themeColor="text1"/>
        </w:rPr>
        <w:t xml:space="preserve"> </w:t>
      </w:r>
      <w:r>
        <w:rPr>
          <w:color w:val="000000" w:themeColor="text1"/>
        </w:rPr>
        <w:t xml:space="preserve">MPR </w:t>
      </w:r>
      <w:r w:rsidRPr="003320A8">
        <w:rPr>
          <w:color w:val="000000" w:themeColor="text1"/>
        </w:rPr>
        <w:t>Simulati</w:t>
      </w:r>
      <w:r>
        <w:rPr>
          <w:color w:val="000000" w:themeColor="text1"/>
        </w:rPr>
        <w:t>on</w:t>
      </w:r>
      <w:bookmarkStart w:id="4" w:name="_Hlk127453888"/>
    </w:p>
    <w:p w14:paraId="6EE277CE" w14:textId="0674259C" w:rsidR="00522CF0" w:rsidRDefault="00136BB7" w:rsidP="00522CF0">
      <w:pPr>
        <w:jc w:val="both"/>
        <w:rPr>
          <w:rFonts w:eastAsiaTheme="minorEastAsia"/>
          <w:sz w:val="20"/>
          <w:szCs w:val="20"/>
        </w:rPr>
      </w:pPr>
      <w:r>
        <w:rPr>
          <w:rFonts w:eastAsiaTheme="minorEastAsia"/>
          <w:sz w:val="20"/>
          <w:szCs w:val="20"/>
        </w:rPr>
        <w:t>In</w:t>
      </w:r>
      <w:r w:rsidR="00522CF0" w:rsidRPr="000C6DF3">
        <w:rPr>
          <w:rFonts w:eastAsiaTheme="minorEastAsia"/>
          <w:sz w:val="20"/>
          <w:szCs w:val="20"/>
        </w:rPr>
        <w:t xml:space="preserve"> FR1, the MPR of 256QAM is entirely determined by the EVM. This </w:t>
      </w:r>
      <w:r>
        <w:rPr>
          <w:rFonts w:eastAsiaTheme="minorEastAsia"/>
          <w:sz w:val="20"/>
          <w:szCs w:val="20"/>
        </w:rPr>
        <w:t>could</w:t>
      </w:r>
      <w:r w:rsidR="00522CF0" w:rsidRPr="000C6DF3">
        <w:rPr>
          <w:rFonts w:eastAsiaTheme="minorEastAsia"/>
          <w:sz w:val="20"/>
          <w:szCs w:val="20"/>
        </w:rPr>
        <w:t xml:space="preserve"> be </w:t>
      </w:r>
      <w:r>
        <w:rPr>
          <w:rFonts w:eastAsiaTheme="minorEastAsia"/>
          <w:sz w:val="20"/>
          <w:szCs w:val="20"/>
        </w:rPr>
        <w:t xml:space="preserve">also </w:t>
      </w:r>
      <w:r w:rsidR="00522CF0" w:rsidRPr="000C6DF3">
        <w:rPr>
          <w:rFonts w:eastAsiaTheme="minorEastAsia"/>
          <w:sz w:val="20"/>
          <w:szCs w:val="20"/>
        </w:rPr>
        <w:t>expected for FR2-1</w:t>
      </w:r>
      <w:r>
        <w:rPr>
          <w:rFonts w:eastAsiaTheme="minorEastAsia"/>
          <w:sz w:val="20"/>
          <w:szCs w:val="20"/>
        </w:rPr>
        <w:t>. Therefore, in this contribution, we provide our initial</w:t>
      </w:r>
      <w:r w:rsidR="00FE7D00">
        <w:rPr>
          <w:rFonts w:eastAsiaTheme="minorEastAsia"/>
          <w:sz w:val="20"/>
          <w:szCs w:val="20"/>
        </w:rPr>
        <w:t xml:space="preserve"> MPR simulation for the EVM by using our phase noise model and Qualcomm’s phase noise model </w:t>
      </w:r>
      <w:r w:rsidR="00FE7D00" w:rsidRPr="00FE7D00">
        <w:rPr>
          <w:rFonts w:eastAsiaTheme="minorEastAsia"/>
          <w:sz w:val="20"/>
          <w:szCs w:val="20"/>
        </w:rPr>
        <w:t xml:space="preserve">with full RB allocation </w:t>
      </w:r>
      <w:r w:rsidR="00FE7D00">
        <w:rPr>
          <w:rFonts w:eastAsiaTheme="minorEastAsia"/>
          <w:sz w:val="20"/>
          <w:szCs w:val="20"/>
        </w:rPr>
        <w:t>in</w:t>
      </w:r>
      <w:r w:rsidR="00FE7D00" w:rsidRPr="00FE7D00">
        <w:rPr>
          <w:rFonts w:eastAsiaTheme="minorEastAsia"/>
          <w:sz w:val="20"/>
          <w:szCs w:val="20"/>
        </w:rPr>
        <w:t xml:space="preserve"> </w:t>
      </w:r>
      <w:r w:rsidR="00FE7D00">
        <w:rPr>
          <w:rFonts w:eastAsiaTheme="minorEastAsia"/>
          <w:sz w:val="20"/>
          <w:szCs w:val="20"/>
        </w:rPr>
        <w:t>1</w:t>
      </w:r>
      <w:r w:rsidR="00FE7D00" w:rsidRPr="00FE7D00">
        <w:rPr>
          <w:rFonts w:eastAsiaTheme="minorEastAsia"/>
          <w:sz w:val="20"/>
          <w:szCs w:val="20"/>
        </w:rPr>
        <w:t>00 MHz BW with 120 kHz SCS</w:t>
      </w:r>
      <w:r w:rsidR="00FE7D00">
        <w:rPr>
          <w:rFonts w:eastAsiaTheme="minorEastAsia"/>
          <w:sz w:val="20"/>
          <w:szCs w:val="20"/>
        </w:rPr>
        <w:t>.</w:t>
      </w:r>
    </w:p>
    <w:p w14:paraId="30D37CAF" w14:textId="77777777" w:rsidR="002363EC" w:rsidRPr="002363EC" w:rsidRDefault="002363EC" w:rsidP="00522CF0">
      <w:pPr>
        <w:jc w:val="both"/>
        <w:rPr>
          <w:rFonts w:eastAsiaTheme="minorEastAsia"/>
          <w:sz w:val="20"/>
          <w:szCs w:val="20"/>
        </w:rPr>
      </w:pPr>
    </w:p>
    <w:p w14:paraId="5004C61B" w14:textId="31BD1637" w:rsidR="005201E3" w:rsidRDefault="002363EC" w:rsidP="002363EC">
      <w:pPr>
        <w:ind w:firstLineChars="100" w:firstLine="200"/>
        <w:jc w:val="center"/>
        <w:rPr>
          <w:rFonts w:eastAsiaTheme="minorEastAsia"/>
          <w:sz w:val="20"/>
          <w:szCs w:val="20"/>
        </w:rPr>
      </w:pPr>
      <w:r>
        <w:rPr>
          <w:rFonts w:eastAsiaTheme="minorEastAsia" w:hint="eastAsia"/>
          <w:sz w:val="20"/>
          <w:szCs w:val="20"/>
        </w:rPr>
        <w:t>T</w:t>
      </w:r>
      <w:r>
        <w:rPr>
          <w:rFonts w:eastAsiaTheme="minorEastAsia"/>
          <w:sz w:val="20"/>
          <w:szCs w:val="20"/>
        </w:rPr>
        <w:t>able 2. PC2 MPR simulated results</w:t>
      </w:r>
    </w:p>
    <w:tbl>
      <w:tblPr>
        <w:tblW w:w="9062" w:type="dxa"/>
        <w:tblLayout w:type="fixed"/>
        <w:tblCellMar>
          <w:left w:w="0" w:type="dxa"/>
          <w:right w:w="0" w:type="dxa"/>
        </w:tblCellMar>
        <w:tblLook w:val="04A0" w:firstRow="1" w:lastRow="0" w:firstColumn="1" w:lastColumn="0" w:noHBand="0" w:noVBand="1"/>
      </w:tblPr>
      <w:tblGrid>
        <w:gridCol w:w="1266"/>
        <w:gridCol w:w="1276"/>
        <w:gridCol w:w="2268"/>
        <w:gridCol w:w="2288"/>
        <w:gridCol w:w="1964"/>
      </w:tblGrid>
      <w:tr w:rsidR="00FE7D00" w:rsidRPr="00FE7D00" w14:paraId="00885DC8" w14:textId="77777777" w:rsidTr="00FE7D00">
        <w:trPr>
          <w:trHeight w:val="190"/>
        </w:trPr>
        <w:tc>
          <w:tcPr>
            <w:tcW w:w="2542" w:type="dxa"/>
            <w:gridSpan w:val="2"/>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B2987E4" w14:textId="77777777" w:rsidR="00FE7D00" w:rsidRPr="00FE7D00" w:rsidRDefault="00FE7D00" w:rsidP="00FE7D00">
            <w:pPr>
              <w:jc w:val="center"/>
              <w:rPr>
                <w:rFonts w:ascii="Arial" w:eastAsia="新細明體" w:hAnsi="Arial" w:cs="Arial"/>
                <w:b/>
                <w:bCs/>
                <w:sz w:val="20"/>
                <w:szCs w:val="20"/>
              </w:rPr>
            </w:pPr>
            <w:r w:rsidRPr="00FE7D00">
              <w:rPr>
                <w:rFonts w:ascii="Calibri" w:eastAsia="Microsoft YaHei" w:hAnsi="Calibri" w:cs="Calibri"/>
                <w:b/>
                <w:bCs/>
                <w:color w:val="000000" w:themeColor="text1"/>
                <w:kern w:val="24"/>
                <w:sz w:val="20"/>
                <w:szCs w:val="20"/>
                <w:lang w:val="en-GB"/>
              </w:rPr>
              <w:t>Modulation</w:t>
            </w:r>
          </w:p>
        </w:tc>
        <w:tc>
          <w:tcPr>
            <w:tcW w:w="226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134F1357" w14:textId="77777777" w:rsidR="00FE7D00" w:rsidRPr="00FE7D00" w:rsidRDefault="00FE7D00" w:rsidP="00FE7D00">
            <w:pPr>
              <w:jc w:val="center"/>
              <w:rPr>
                <w:rFonts w:ascii="Arial" w:eastAsia="新細明體" w:hAnsi="Arial" w:cs="Arial"/>
                <w:b/>
                <w:bCs/>
                <w:sz w:val="20"/>
                <w:szCs w:val="20"/>
              </w:rPr>
            </w:pPr>
            <w:r w:rsidRPr="00FE7D00">
              <w:rPr>
                <w:rFonts w:ascii="Calibri" w:eastAsia="Microsoft YaHei" w:hAnsi="Calibri" w:cstheme="minorBidi"/>
                <w:b/>
                <w:bCs/>
                <w:color w:val="000000" w:themeColor="text1"/>
                <w:kern w:val="24"/>
                <w:sz w:val="20"/>
                <w:szCs w:val="20"/>
              </w:rPr>
              <w:t>PTRS CPE compensation</w:t>
            </w:r>
          </w:p>
        </w:tc>
        <w:tc>
          <w:tcPr>
            <w:tcW w:w="4252" w:type="dxa"/>
            <w:gridSpan w:val="2"/>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BA5BE74" w14:textId="77777777" w:rsidR="00FE7D00" w:rsidRPr="00FE7D00" w:rsidRDefault="00FE7D00" w:rsidP="00FE7D00">
            <w:pPr>
              <w:jc w:val="center"/>
              <w:rPr>
                <w:rFonts w:ascii="Arial" w:eastAsia="新細明體" w:hAnsi="Arial" w:cs="Arial"/>
                <w:b/>
                <w:bCs/>
                <w:sz w:val="20"/>
                <w:szCs w:val="20"/>
              </w:rPr>
            </w:pPr>
            <w:r w:rsidRPr="00FE7D00">
              <w:rPr>
                <w:rFonts w:ascii="Arial" w:eastAsia="新細明體" w:hAnsi="Arial"/>
                <w:b/>
                <w:bCs/>
                <w:color w:val="000000" w:themeColor="text1"/>
                <w:kern w:val="24"/>
                <w:sz w:val="20"/>
                <w:szCs w:val="20"/>
              </w:rPr>
              <w:t>MPR (dB)</w:t>
            </w:r>
          </w:p>
        </w:tc>
      </w:tr>
      <w:tr w:rsidR="00FE7D00" w:rsidRPr="00FE7D00" w14:paraId="0AFC42D2" w14:textId="77777777" w:rsidTr="00FE7D00">
        <w:trPr>
          <w:trHeight w:val="17"/>
        </w:trPr>
        <w:tc>
          <w:tcPr>
            <w:tcW w:w="2542" w:type="dxa"/>
            <w:gridSpan w:val="2"/>
            <w:tcBorders>
              <w:top w:val="single" w:sz="8" w:space="0" w:color="35363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27BE1" w14:textId="29991A61" w:rsidR="00FE7D00" w:rsidRPr="00FE7D00" w:rsidRDefault="00FE7D00" w:rsidP="00FE7D00">
            <w:pPr>
              <w:jc w:val="center"/>
              <w:rPr>
                <w:rFonts w:ascii="Arial" w:eastAsia="新細明體" w:hAnsi="Arial" w:cs="Arial"/>
                <w:b/>
                <w:bCs/>
                <w:sz w:val="20"/>
                <w:szCs w:val="20"/>
              </w:rPr>
            </w:pPr>
            <w:r w:rsidRPr="00FE7D00">
              <w:rPr>
                <w:rFonts w:asciiTheme="minorHAnsi" w:eastAsia="新細明體" w:hAnsi="Calibri" w:cs="Calibri"/>
                <w:b/>
                <w:bCs/>
                <w:color w:val="000000" w:themeColor="text1"/>
                <w:kern w:val="24"/>
                <w:sz w:val="20"/>
                <w:szCs w:val="20"/>
              </w:rPr>
              <w:t>100MHz</w:t>
            </w:r>
            <w:r>
              <w:rPr>
                <w:rFonts w:asciiTheme="minorHAnsi" w:eastAsia="新細明體" w:hAnsi="Calibri" w:cs="Calibri"/>
                <w:b/>
                <w:bCs/>
                <w:color w:val="000000" w:themeColor="text1"/>
                <w:kern w:val="24"/>
                <w:sz w:val="20"/>
                <w:szCs w:val="20"/>
              </w:rPr>
              <w:t xml:space="preserve"> (full RB)</w:t>
            </w:r>
          </w:p>
        </w:tc>
        <w:tc>
          <w:tcPr>
            <w:tcW w:w="2268" w:type="dxa"/>
            <w:tcBorders>
              <w:top w:val="single" w:sz="8" w:space="0" w:color="35363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71F63" w14:textId="77777777" w:rsidR="00FE7D00" w:rsidRPr="00FE7D00" w:rsidRDefault="00FE7D00" w:rsidP="00FE7D00">
            <w:pPr>
              <w:rPr>
                <w:rFonts w:ascii="Arial" w:eastAsia="新細明體" w:hAnsi="Arial" w:cs="Arial"/>
                <w:b/>
                <w:bCs/>
                <w:sz w:val="20"/>
                <w:szCs w:val="20"/>
              </w:rPr>
            </w:pPr>
          </w:p>
        </w:tc>
        <w:tc>
          <w:tcPr>
            <w:tcW w:w="2288" w:type="dxa"/>
            <w:tcBorders>
              <w:top w:val="single" w:sz="8" w:space="0" w:color="353630"/>
              <w:left w:val="single" w:sz="8" w:space="0" w:color="000000"/>
              <w:bottom w:val="single" w:sz="8" w:space="0" w:color="353630"/>
              <w:right w:val="single" w:sz="8" w:space="0" w:color="353630"/>
            </w:tcBorders>
            <w:shd w:val="clear" w:color="auto" w:fill="auto"/>
            <w:tcMar>
              <w:top w:w="15" w:type="dxa"/>
              <w:left w:w="108" w:type="dxa"/>
              <w:bottom w:w="0" w:type="dxa"/>
              <w:right w:w="108" w:type="dxa"/>
            </w:tcMar>
            <w:hideMark/>
          </w:tcPr>
          <w:p w14:paraId="39DBE43B" w14:textId="77777777" w:rsidR="00FE7D00" w:rsidRPr="00FE7D00" w:rsidRDefault="00FE7D00" w:rsidP="00FE7D00">
            <w:pPr>
              <w:jc w:val="center"/>
              <w:rPr>
                <w:rFonts w:ascii="Arial" w:eastAsia="新細明體" w:hAnsi="Arial" w:cs="Arial"/>
                <w:b/>
                <w:bCs/>
                <w:sz w:val="20"/>
                <w:szCs w:val="20"/>
              </w:rPr>
            </w:pPr>
            <w:r w:rsidRPr="00FE7D00">
              <w:rPr>
                <w:rFonts w:asciiTheme="minorHAnsi" w:eastAsia="新細明體" w:hAnsi="Calibri"/>
                <w:b/>
                <w:bCs/>
                <w:color w:val="000000" w:themeColor="text1"/>
                <w:kern w:val="2"/>
                <w:sz w:val="20"/>
                <w:szCs w:val="20"/>
              </w:rPr>
              <w:t>MTK’s model @29GHz</w:t>
            </w:r>
          </w:p>
        </w:tc>
        <w:tc>
          <w:tcPr>
            <w:tcW w:w="196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3CF83B3" w14:textId="11824957" w:rsidR="00FE7D00" w:rsidRPr="00FE7D00" w:rsidRDefault="00FE7D00" w:rsidP="00FE7D00">
            <w:pPr>
              <w:jc w:val="center"/>
              <w:rPr>
                <w:rFonts w:ascii="Arial" w:eastAsia="新細明體" w:hAnsi="Arial" w:cs="Arial"/>
                <w:b/>
                <w:bCs/>
                <w:sz w:val="20"/>
                <w:szCs w:val="20"/>
              </w:rPr>
            </w:pPr>
            <w:r w:rsidRPr="00FE7D00">
              <w:rPr>
                <w:rFonts w:asciiTheme="minorHAnsi" w:eastAsia="新細明體" w:hAnsi="Calibri"/>
                <w:b/>
                <w:bCs/>
                <w:color w:val="000000" w:themeColor="text1"/>
                <w:kern w:val="2"/>
                <w:sz w:val="20"/>
                <w:szCs w:val="20"/>
              </w:rPr>
              <w:t>Q</w:t>
            </w:r>
            <w:r w:rsidR="00F41592">
              <w:rPr>
                <w:rFonts w:asciiTheme="minorHAnsi" w:eastAsia="新細明體" w:hAnsi="Calibri"/>
                <w:b/>
                <w:bCs/>
                <w:color w:val="000000" w:themeColor="text1"/>
                <w:kern w:val="2"/>
                <w:sz w:val="20"/>
                <w:szCs w:val="20"/>
              </w:rPr>
              <w:t>C</w:t>
            </w:r>
            <w:r w:rsidRPr="00FE7D00">
              <w:rPr>
                <w:rFonts w:asciiTheme="minorHAnsi" w:eastAsia="新細明體" w:hAnsi="Calibri"/>
                <w:b/>
                <w:bCs/>
                <w:color w:val="000000" w:themeColor="text1"/>
                <w:kern w:val="2"/>
                <w:sz w:val="20"/>
                <w:szCs w:val="20"/>
              </w:rPr>
              <w:t>’s model @29GHz</w:t>
            </w:r>
          </w:p>
        </w:tc>
      </w:tr>
      <w:tr w:rsidR="00FE7D00" w:rsidRPr="00FE7D00" w14:paraId="24CD86C4" w14:textId="77777777" w:rsidTr="00FE7D00">
        <w:trPr>
          <w:trHeight w:val="190"/>
        </w:trPr>
        <w:tc>
          <w:tcPr>
            <w:tcW w:w="1266" w:type="dxa"/>
            <w:tcBorders>
              <w:top w:val="single" w:sz="8" w:space="0" w:color="00000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A9C2F22"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DFT-s-OFDM</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4C8F1B6"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256 QAM</w:t>
            </w:r>
          </w:p>
        </w:tc>
        <w:tc>
          <w:tcPr>
            <w:tcW w:w="2268" w:type="dxa"/>
            <w:tcBorders>
              <w:top w:val="single" w:sz="8" w:space="0" w:color="00000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BED9C19"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Off</w:t>
            </w:r>
          </w:p>
        </w:tc>
        <w:tc>
          <w:tcPr>
            <w:tcW w:w="228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58A41C5"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7.2</w:t>
            </w:r>
          </w:p>
        </w:tc>
        <w:tc>
          <w:tcPr>
            <w:tcW w:w="196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40A28D6"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7.4</w:t>
            </w:r>
          </w:p>
        </w:tc>
      </w:tr>
      <w:tr w:rsidR="00FE7D00" w:rsidRPr="00FE7D00" w14:paraId="1241D98B" w14:textId="77777777" w:rsidTr="00FE7D00">
        <w:trPr>
          <w:trHeight w:val="190"/>
        </w:trPr>
        <w:tc>
          <w:tcPr>
            <w:tcW w:w="126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7BB7CBB1"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DFT-s-OFDM</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550E31DF"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256 QAM</w:t>
            </w:r>
          </w:p>
        </w:tc>
        <w:tc>
          <w:tcPr>
            <w:tcW w:w="226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1C9C197F"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On</w:t>
            </w:r>
          </w:p>
        </w:tc>
        <w:tc>
          <w:tcPr>
            <w:tcW w:w="228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B8ADCAD"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8</w:t>
            </w:r>
          </w:p>
        </w:tc>
        <w:tc>
          <w:tcPr>
            <w:tcW w:w="196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940B3E4"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7.8</w:t>
            </w:r>
          </w:p>
        </w:tc>
      </w:tr>
      <w:tr w:rsidR="00FE7D00" w:rsidRPr="00FE7D00" w14:paraId="0ACEF10D" w14:textId="77777777" w:rsidTr="00FE7D00">
        <w:trPr>
          <w:trHeight w:val="190"/>
        </w:trPr>
        <w:tc>
          <w:tcPr>
            <w:tcW w:w="126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3436751"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CP-OFDM</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BDF3C48"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256 QAM</w:t>
            </w:r>
          </w:p>
        </w:tc>
        <w:tc>
          <w:tcPr>
            <w:tcW w:w="226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E18764B"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Off</w:t>
            </w:r>
          </w:p>
        </w:tc>
        <w:tc>
          <w:tcPr>
            <w:tcW w:w="228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1B7EE773"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9.9</w:t>
            </w:r>
          </w:p>
        </w:tc>
        <w:tc>
          <w:tcPr>
            <w:tcW w:w="196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E81F633"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10.1</w:t>
            </w:r>
          </w:p>
        </w:tc>
      </w:tr>
      <w:tr w:rsidR="00FE7D00" w:rsidRPr="00FE7D00" w14:paraId="2CAE5AF7" w14:textId="77777777" w:rsidTr="00FE7D00">
        <w:trPr>
          <w:trHeight w:val="29"/>
        </w:trPr>
        <w:tc>
          <w:tcPr>
            <w:tcW w:w="126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40023034"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CP-OFDM</w:t>
            </w:r>
          </w:p>
        </w:tc>
        <w:tc>
          <w:tcPr>
            <w:tcW w:w="1276"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F000260" w14:textId="77777777" w:rsidR="00FE7D00" w:rsidRPr="00FE7D00" w:rsidRDefault="00FE7D00" w:rsidP="00FE7D00">
            <w:pPr>
              <w:jc w:val="center"/>
              <w:rPr>
                <w:rFonts w:ascii="Arial" w:eastAsia="新細明體" w:hAnsi="Arial" w:cs="Arial"/>
                <w:sz w:val="20"/>
                <w:szCs w:val="20"/>
              </w:rPr>
            </w:pPr>
            <w:r w:rsidRPr="00FE7D00">
              <w:rPr>
                <w:rFonts w:asciiTheme="minorHAnsi" w:eastAsia="Microsoft YaHei" w:hAnsi="Calibri" w:cs="Calibri"/>
                <w:color w:val="000000" w:themeColor="text1"/>
                <w:kern w:val="24"/>
                <w:sz w:val="20"/>
                <w:szCs w:val="20"/>
              </w:rPr>
              <w:t>256 QAM</w:t>
            </w:r>
          </w:p>
        </w:tc>
        <w:tc>
          <w:tcPr>
            <w:tcW w:w="226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2E67DB4B"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On</w:t>
            </w:r>
          </w:p>
        </w:tc>
        <w:tc>
          <w:tcPr>
            <w:tcW w:w="2288"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61548B7C"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9.7</w:t>
            </w:r>
          </w:p>
        </w:tc>
        <w:tc>
          <w:tcPr>
            <w:tcW w:w="1964" w:type="dxa"/>
            <w:tcBorders>
              <w:top w:val="single" w:sz="8" w:space="0" w:color="353630"/>
              <w:left w:val="single" w:sz="8" w:space="0" w:color="353630"/>
              <w:bottom w:val="single" w:sz="8" w:space="0" w:color="353630"/>
              <w:right w:val="single" w:sz="8" w:space="0" w:color="353630"/>
            </w:tcBorders>
            <w:shd w:val="clear" w:color="auto" w:fill="auto"/>
            <w:tcMar>
              <w:top w:w="15" w:type="dxa"/>
              <w:left w:w="108" w:type="dxa"/>
              <w:bottom w:w="0" w:type="dxa"/>
              <w:right w:w="108" w:type="dxa"/>
            </w:tcMar>
            <w:hideMark/>
          </w:tcPr>
          <w:p w14:paraId="0377F994" w14:textId="77777777" w:rsidR="00FE7D00" w:rsidRPr="00FE7D00" w:rsidRDefault="00FE7D00" w:rsidP="00FE7D00">
            <w:pPr>
              <w:jc w:val="center"/>
              <w:rPr>
                <w:rFonts w:ascii="Arial" w:eastAsia="新細明體" w:hAnsi="Arial" w:cs="Arial"/>
                <w:sz w:val="20"/>
                <w:szCs w:val="20"/>
              </w:rPr>
            </w:pPr>
            <w:r w:rsidRPr="00FE7D00">
              <w:rPr>
                <w:rFonts w:asciiTheme="minorHAnsi" w:eastAsia="新細明體" w:hAnsi="Calibri"/>
                <w:color w:val="000000" w:themeColor="text1"/>
                <w:kern w:val="24"/>
                <w:sz w:val="20"/>
                <w:szCs w:val="20"/>
              </w:rPr>
              <w:t>9.7</w:t>
            </w:r>
          </w:p>
        </w:tc>
      </w:tr>
    </w:tbl>
    <w:p w14:paraId="20C1D5D6" w14:textId="111F8C03" w:rsidR="00FE7D00" w:rsidRPr="00FE7D00" w:rsidRDefault="00FE7D00" w:rsidP="006314FD">
      <w:pPr>
        <w:jc w:val="both"/>
        <w:rPr>
          <w:rFonts w:eastAsiaTheme="minorEastAsia"/>
          <w:sz w:val="20"/>
          <w:szCs w:val="20"/>
        </w:rPr>
      </w:pPr>
    </w:p>
    <w:p w14:paraId="024B13E1" w14:textId="77777777" w:rsidR="00FE7D00" w:rsidRPr="00FE7D00" w:rsidRDefault="00FE7D00" w:rsidP="006314FD">
      <w:pPr>
        <w:jc w:val="both"/>
        <w:rPr>
          <w:rFonts w:eastAsiaTheme="minorEastAsia"/>
          <w:sz w:val="20"/>
          <w:szCs w:val="20"/>
        </w:rPr>
      </w:pPr>
    </w:p>
    <w:p w14:paraId="17BC5E29" w14:textId="3DD3461E" w:rsidR="00403605" w:rsidRPr="00CE088D" w:rsidRDefault="005201E3" w:rsidP="00CE088D">
      <w:pPr>
        <w:jc w:val="both"/>
        <w:rPr>
          <w:rFonts w:eastAsiaTheme="minorEastAsia"/>
          <w:b/>
          <w:bCs/>
          <w:sz w:val="20"/>
          <w:szCs w:val="20"/>
        </w:rPr>
      </w:pPr>
      <w:r w:rsidRPr="008B42D0">
        <w:rPr>
          <w:rFonts w:eastAsiaTheme="minorEastAsia"/>
          <w:b/>
          <w:bCs/>
          <w:sz w:val="20"/>
          <w:szCs w:val="20"/>
        </w:rPr>
        <w:t xml:space="preserve">Observation </w:t>
      </w:r>
      <w:r w:rsidR="00522CF0">
        <w:rPr>
          <w:rFonts w:eastAsiaTheme="minorEastAsia"/>
          <w:b/>
          <w:bCs/>
          <w:sz w:val="20"/>
          <w:szCs w:val="20"/>
        </w:rPr>
        <w:t>2</w:t>
      </w:r>
      <w:r w:rsidRPr="008B42D0">
        <w:rPr>
          <w:rFonts w:eastAsiaTheme="minorEastAsia"/>
          <w:b/>
          <w:bCs/>
          <w:sz w:val="20"/>
          <w:szCs w:val="20"/>
        </w:rPr>
        <w:t>:</w:t>
      </w:r>
      <w:r w:rsidR="00CE088D">
        <w:rPr>
          <w:rFonts w:eastAsiaTheme="minorEastAsia"/>
          <w:b/>
          <w:bCs/>
          <w:sz w:val="20"/>
          <w:szCs w:val="20"/>
        </w:rPr>
        <w:t xml:space="preserve"> Our initial </w:t>
      </w:r>
      <w:r w:rsidR="00CE088D">
        <w:rPr>
          <w:rFonts w:eastAsiaTheme="minorEastAsia" w:hint="eastAsia"/>
          <w:b/>
          <w:bCs/>
          <w:sz w:val="20"/>
          <w:szCs w:val="20"/>
        </w:rPr>
        <w:t>MPR</w:t>
      </w:r>
      <w:r w:rsidR="00CE088D">
        <w:rPr>
          <w:rFonts w:eastAsiaTheme="minorEastAsia"/>
          <w:b/>
          <w:bCs/>
          <w:sz w:val="20"/>
          <w:szCs w:val="20"/>
        </w:rPr>
        <w:t xml:space="preserve"> of 256QAM simulation results are shown in Table 2.</w:t>
      </w:r>
      <w:bookmarkEnd w:id="4"/>
    </w:p>
    <w:p w14:paraId="1B707493" w14:textId="77777777" w:rsidR="00410EB9" w:rsidRPr="00543F4F" w:rsidRDefault="00410EB9" w:rsidP="00410EB9">
      <w:pPr>
        <w:jc w:val="both"/>
        <w:rPr>
          <w:rFonts w:eastAsia="新細明體"/>
          <w:b/>
          <w:bCs/>
          <w:sz w:val="20"/>
          <w:szCs w:val="20"/>
          <w:lang w:val="en-GB"/>
        </w:rPr>
      </w:pPr>
    </w:p>
    <w:p w14:paraId="55F1B368" w14:textId="28F8FC14" w:rsidR="00410EB9" w:rsidRPr="00CE088D" w:rsidRDefault="00410EB9" w:rsidP="00CE088D">
      <w:pPr>
        <w:pStyle w:val="1"/>
        <w:numPr>
          <w:ilvl w:val="0"/>
          <w:numId w:val="0"/>
        </w:numPr>
        <w:ind w:left="425" w:hanging="425"/>
        <w:rPr>
          <w:rFonts w:cs="Arial"/>
          <w:lang w:eastAsia="zh-TW"/>
        </w:rPr>
      </w:pPr>
      <w:r w:rsidRPr="00F71F2D">
        <w:rPr>
          <w:rFonts w:cs="Arial"/>
        </w:rPr>
        <w:t>3</w:t>
      </w:r>
      <w:r w:rsidRPr="00F71F2D">
        <w:rPr>
          <w:rFonts w:cs="Arial"/>
        </w:rPr>
        <w:tab/>
      </w:r>
      <w:r>
        <w:rPr>
          <w:rFonts w:ascii="微軟正黑體" w:eastAsia="微軟正黑體" w:hAnsi="微軟正黑體" w:cs="微軟正黑體"/>
          <w:lang w:eastAsia="zh-TW"/>
        </w:rPr>
        <w:t>Conclusion</w:t>
      </w:r>
    </w:p>
    <w:p w14:paraId="7AA9CA59" w14:textId="214C25E5" w:rsidR="00692BF1" w:rsidRPr="00B70D66" w:rsidRDefault="00CE088D" w:rsidP="00692BF1">
      <w:pPr>
        <w:jc w:val="both"/>
        <w:rPr>
          <w:rFonts w:eastAsiaTheme="minorEastAsia"/>
          <w:b/>
          <w:bCs/>
          <w:sz w:val="20"/>
          <w:szCs w:val="20"/>
        </w:rPr>
      </w:pPr>
      <w:r w:rsidRPr="00CE088D">
        <w:rPr>
          <w:rFonts w:eastAsiaTheme="minorEastAsia"/>
          <w:b/>
          <w:bCs/>
          <w:sz w:val="20"/>
          <w:szCs w:val="20"/>
        </w:rPr>
        <w:t>Observation 1: With current 39GHz phase noise profile, it should be noted that the phase noise performance of 39GHz dominates the EVM budget for 3.5% EVM. PA requires more back-off power to compensate the quality of the transmitting signal. In our initial simulations, MPR for 29GHz UL 256QAM could achieve reasonable MPR value. However, the MPR value for 39GHz UL 256QAM could be too large and this will result in insufficient dynamic range.</w:t>
      </w:r>
    </w:p>
    <w:p w14:paraId="55378F34" w14:textId="77777777" w:rsidR="00CE088D" w:rsidRDefault="00CE088D" w:rsidP="00692BF1">
      <w:pPr>
        <w:jc w:val="both"/>
        <w:rPr>
          <w:rFonts w:eastAsia="新細明體"/>
          <w:b/>
          <w:bCs/>
          <w:sz w:val="20"/>
          <w:szCs w:val="20"/>
          <w:lang w:val="en-GB"/>
        </w:rPr>
      </w:pPr>
    </w:p>
    <w:p w14:paraId="38FBE744" w14:textId="468AC86B" w:rsidR="00692BF1" w:rsidRPr="00CE088D" w:rsidRDefault="00CE088D" w:rsidP="00692BF1">
      <w:pPr>
        <w:jc w:val="both"/>
        <w:rPr>
          <w:rFonts w:eastAsiaTheme="minorEastAsia"/>
          <w:b/>
          <w:bCs/>
          <w:sz w:val="20"/>
          <w:szCs w:val="20"/>
          <w:lang w:val="en-GB"/>
        </w:rPr>
      </w:pPr>
      <w:r w:rsidRPr="00CE088D">
        <w:rPr>
          <w:rFonts w:eastAsia="新細明體"/>
          <w:b/>
          <w:bCs/>
          <w:sz w:val="20"/>
          <w:szCs w:val="20"/>
          <w:lang w:val="en-GB"/>
        </w:rPr>
        <w:t>Observation 2: Our initial MPR of 256QAM simulation results are shown in Table 2.</w:t>
      </w:r>
    </w:p>
    <w:p w14:paraId="32E3DD1E" w14:textId="77777777" w:rsidR="00692BF1" w:rsidRPr="00410EB9" w:rsidRDefault="00692BF1" w:rsidP="00692BF1">
      <w:pPr>
        <w:jc w:val="both"/>
        <w:rPr>
          <w:rFonts w:eastAsia="新細明體"/>
          <w:b/>
          <w:bCs/>
          <w:sz w:val="20"/>
          <w:szCs w:val="20"/>
        </w:rPr>
      </w:pPr>
    </w:p>
    <w:p w14:paraId="47AF41CD" w14:textId="72EB4389" w:rsidR="00410EB9" w:rsidRPr="00410EB9" w:rsidRDefault="00410EB9" w:rsidP="00410EB9">
      <w:pPr>
        <w:jc w:val="both"/>
        <w:rPr>
          <w:rFonts w:eastAsia="新細明體"/>
          <w:b/>
          <w:bCs/>
          <w:sz w:val="20"/>
          <w:szCs w:val="20"/>
          <w:lang w:val="en-GB"/>
        </w:rPr>
      </w:pP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lastRenderedPageBreak/>
        <w:t>4</w:t>
      </w:r>
      <w:r w:rsidRPr="00F71F2D">
        <w:rPr>
          <w:rFonts w:cs="Arial"/>
        </w:rPr>
        <w:tab/>
      </w:r>
      <w:r w:rsidR="00593015">
        <w:rPr>
          <w:rFonts w:cs="Arial"/>
        </w:rPr>
        <w:t>Reference</w:t>
      </w:r>
    </w:p>
    <w:p w14:paraId="7B4A856C" w14:textId="0B520FF4" w:rsidR="0097482B" w:rsidRPr="00CE088D" w:rsidRDefault="00D3591E" w:rsidP="00CE088D">
      <w:pPr>
        <w:numPr>
          <w:ilvl w:val="0"/>
          <w:numId w:val="3"/>
        </w:numPr>
        <w:jc w:val="both"/>
        <w:rPr>
          <w:rFonts w:eastAsiaTheme="minorEastAsia"/>
          <w:sz w:val="20"/>
          <w:szCs w:val="20"/>
        </w:rPr>
      </w:pPr>
      <w:r w:rsidRPr="00D3591E">
        <w:rPr>
          <w:sz w:val="20"/>
          <w:szCs w:val="20"/>
        </w:rPr>
        <w:t>R4-2310260</w:t>
      </w:r>
      <w:r w:rsidR="000D2243" w:rsidRPr="00A21E9E">
        <w:rPr>
          <w:sz w:val="20"/>
          <w:szCs w:val="20"/>
        </w:rPr>
        <w:t>, “</w:t>
      </w:r>
      <w:r w:rsidR="000D2243" w:rsidRPr="00866639">
        <w:rPr>
          <w:sz w:val="20"/>
          <w:szCs w:val="20"/>
        </w:rPr>
        <w:t>WF on UL 256QAM</w:t>
      </w:r>
      <w:r w:rsidR="000D2243" w:rsidRPr="00A21E9E">
        <w:rPr>
          <w:sz w:val="20"/>
          <w:szCs w:val="20"/>
        </w:rPr>
        <w:t>”, Xiaomi.</w:t>
      </w:r>
    </w:p>
    <w:sectPr w:rsidR="0097482B" w:rsidRPr="00CE088D"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07FD" w14:textId="77777777" w:rsidR="00675B96" w:rsidRDefault="00675B96">
      <w:r>
        <w:separator/>
      </w:r>
    </w:p>
  </w:endnote>
  <w:endnote w:type="continuationSeparator" w:id="0">
    <w:p w14:paraId="4F378A10" w14:textId="77777777" w:rsidR="00675B96" w:rsidRDefault="0067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D8CA" w14:textId="77777777" w:rsidR="00675B96" w:rsidRDefault="00675B96">
      <w:r>
        <w:separator/>
      </w:r>
    </w:p>
  </w:footnote>
  <w:footnote w:type="continuationSeparator" w:id="0">
    <w:p w14:paraId="09256E63" w14:textId="77777777" w:rsidR="00675B96" w:rsidRDefault="0067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88646810">
    <w:abstractNumId w:val="19"/>
  </w:num>
  <w:num w:numId="2" w16cid:durableId="497841576">
    <w:abstractNumId w:val="10"/>
  </w:num>
  <w:num w:numId="3" w16cid:durableId="351538449">
    <w:abstractNumId w:val="0"/>
  </w:num>
  <w:num w:numId="4" w16cid:durableId="368721481">
    <w:abstractNumId w:val="4"/>
  </w:num>
  <w:num w:numId="5" w16cid:durableId="1467504733">
    <w:abstractNumId w:val="7"/>
  </w:num>
  <w:num w:numId="6" w16cid:durableId="1354258690">
    <w:abstractNumId w:val="18"/>
  </w:num>
  <w:num w:numId="7" w16cid:durableId="65416751">
    <w:abstractNumId w:val="6"/>
  </w:num>
  <w:num w:numId="8" w16cid:durableId="1221672571">
    <w:abstractNumId w:val="21"/>
  </w:num>
  <w:num w:numId="9" w16cid:durableId="372581413">
    <w:abstractNumId w:val="20"/>
  </w:num>
  <w:num w:numId="10" w16cid:durableId="865555757">
    <w:abstractNumId w:val="14"/>
  </w:num>
  <w:num w:numId="11" w16cid:durableId="305860650">
    <w:abstractNumId w:val="22"/>
  </w:num>
  <w:num w:numId="12" w16cid:durableId="481043237">
    <w:abstractNumId w:val="24"/>
  </w:num>
  <w:num w:numId="13" w16cid:durableId="813595585">
    <w:abstractNumId w:val="13"/>
  </w:num>
  <w:num w:numId="14" w16cid:durableId="1974435055">
    <w:abstractNumId w:val="17"/>
  </w:num>
  <w:num w:numId="15" w16cid:durableId="784076141">
    <w:abstractNumId w:val="8"/>
  </w:num>
  <w:num w:numId="16" w16cid:durableId="338427912">
    <w:abstractNumId w:val="11"/>
  </w:num>
  <w:num w:numId="17" w16cid:durableId="475217856">
    <w:abstractNumId w:val="5"/>
  </w:num>
  <w:num w:numId="18" w16cid:durableId="1219126705">
    <w:abstractNumId w:val="1"/>
  </w:num>
  <w:num w:numId="19" w16cid:durableId="781220455">
    <w:abstractNumId w:val="3"/>
  </w:num>
  <w:num w:numId="20" w16cid:durableId="380980639">
    <w:abstractNumId w:val="23"/>
  </w:num>
  <w:num w:numId="21" w16cid:durableId="122432356">
    <w:abstractNumId w:val="12"/>
  </w:num>
  <w:num w:numId="22" w16cid:durableId="1597399858">
    <w:abstractNumId w:val="16"/>
  </w:num>
  <w:num w:numId="23" w16cid:durableId="1419983513">
    <w:abstractNumId w:val="15"/>
  </w:num>
  <w:num w:numId="24" w16cid:durableId="1430662557">
    <w:abstractNumId w:val="2"/>
  </w:num>
  <w:num w:numId="25" w16cid:durableId="2143765677">
    <w:abstractNumId w:val="9"/>
  </w:num>
  <w:num w:numId="26" w16cid:durableId="121080017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093"/>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BB7"/>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1854"/>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B61"/>
    <w:rsid w:val="001C70B5"/>
    <w:rsid w:val="001C7125"/>
    <w:rsid w:val="001C7229"/>
    <w:rsid w:val="001C753C"/>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1FDD"/>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552"/>
    <w:rsid w:val="004A183D"/>
    <w:rsid w:val="004A2214"/>
    <w:rsid w:val="004A2F7C"/>
    <w:rsid w:val="004A4307"/>
    <w:rsid w:val="004A5A72"/>
    <w:rsid w:val="004A64F4"/>
    <w:rsid w:val="004A65D5"/>
    <w:rsid w:val="004A6628"/>
    <w:rsid w:val="004A6B7D"/>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0F6"/>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3BE9"/>
    <w:rsid w:val="00644499"/>
    <w:rsid w:val="006449F0"/>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1B1"/>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ADF"/>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3F84"/>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5AA"/>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88D"/>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482B"/>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列表段"/>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列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6.png@01D973D3.375E7050" TargetMode="External"/><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20.png@01D973D3.375E705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4.png@01D973D3.375E7050" TargetMode="External"/><Relationship Id="rId5" Type="http://schemas.openxmlformats.org/officeDocument/2006/relationships/webSettings" Target="webSettings.xml"/><Relationship Id="rId15" Type="http://schemas.openxmlformats.org/officeDocument/2006/relationships/image" Target="cid:image018.png@01D973D3.375E7050"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12.png@01D973D3.375E7050" TargetMode="Externa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2023-08-11T14:19:00Z</dcterms:created>
  <dcterms:modified xsi:type="dcterms:W3CDTF">2023-08-11T14:45:00Z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